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Override PartName="/word/drawings/drawing6.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14C5" w:rsidRPr="001D14C5" w:rsidRDefault="000A623D" w:rsidP="001D14C5">
      <w:pPr>
        <w:pStyle w:val="Heading1"/>
        <w:rPr>
          <w:color w:val="FFFFFF" w:themeColor="background1"/>
          <w:sz w:val="24"/>
          <w:szCs w:val="24"/>
        </w:rPr>
      </w:pPr>
      <w:r>
        <w:rPr>
          <w:noProof/>
          <w:color w:val="FFFFFF" w:themeColor="background1"/>
          <w:sz w:val="24"/>
          <w:szCs w:val="24"/>
          <w:lang w:val="en-GB" w:eastAsia="en-GB"/>
        </w:rPr>
        <w:drawing>
          <wp:inline distT="0" distB="0" distL="0" distR="0">
            <wp:extent cx="1638300" cy="76654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SMALL.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51027" cy="772499"/>
                    </a:xfrm>
                    <a:prstGeom prst="rect">
                      <a:avLst/>
                    </a:prstGeom>
                  </pic:spPr>
                </pic:pic>
              </a:graphicData>
            </a:graphic>
          </wp:inline>
        </w:drawing>
      </w:r>
      <w:proofErr w:type="gramStart"/>
      <w:r w:rsidR="001D14C5" w:rsidRPr="001D14C5">
        <w:rPr>
          <w:color w:val="FFFFFF" w:themeColor="background1"/>
          <w:sz w:val="24"/>
          <w:szCs w:val="24"/>
        </w:rPr>
        <w:t>e</w:t>
      </w:r>
      <w:proofErr w:type="gramEnd"/>
      <w:r w:rsidR="001D14C5" w:rsidRPr="001D14C5">
        <w:rPr>
          <w:color w:val="FFFFFF" w:themeColor="background1"/>
          <w:sz w:val="24"/>
          <w:szCs w:val="24"/>
        </w:rPr>
        <w:t xml:space="preserve"> Cataract Impact Study Six Year</w:t>
      </w:r>
      <w:r>
        <w:rPr>
          <w:noProof/>
          <w:color w:val="FFFFFF" w:themeColor="background1"/>
          <w:sz w:val="24"/>
          <w:szCs w:val="24"/>
          <w:lang w:val="en-GB" w:eastAsia="en-GB"/>
        </w:rPr>
        <w:drawing>
          <wp:inline distT="0" distB="0" distL="0" distR="0">
            <wp:extent cx="1692829" cy="889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shtm_logo - new Feb 2012.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02503" cy="894080"/>
                    </a:xfrm>
                    <a:prstGeom prst="rect">
                      <a:avLst/>
                    </a:prstGeom>
                  </pic:spPr>
                </pic:pic>
              </a:graphicData>
            </a:graphic>
          </wp:inline>
        </w:drawing>
      </w:r>
      <w:r w:rsidR="001D14C5" w:rsidRPr="001D14C5">
        <w:rPr>
          <w:color w:val="FFFFFF" w:themeColor="background1"/>
          <w:sz w:val="24"/>
          <w:szCs w:val="24"/>
        </w:rPr>
        <w:t xml:space="preserve"> Follow Up </w:t>
      </w:r>
      <w:r w:rsidR="001D14C5" w:rsidRPr="001D14C5">
        <w:rPr>
          <w:color w:val="FFFFFF" w:themeColor="background1"/>
          <w:sz w:val="24"/>
          <w:szCs w:val="24"/>
        </w:rPr>
        <w:tab/>
      </w:r>
      <w:r w:rsidR="009E38E7">
        <w:rPr>
          <w:color w:val="FFFFFF" w:themeColor="background1"/>
          <w:sz w:val="24"/>
          <w:szCs w:val="24"/>
        </w:rPr>
        <w:t xml:space="preserve">                  </w:t>
      </w:r>
      <w:r w:rsidR="001D14C5" w:rsidRPr="001D14C5">
        <w:rPr>
          <w:color w:val="FFFFFF" w:themeColor="background1"/>
          <w:sz w:val="24"/>
          <w:szCs w:val="24"/>
        </w:rPr>
        <w:t>Summary report</w:t>
      </w:r>
      <w:r w:rsidR="001D14C5">
        <w:rPr>
          <w:color w:val="FFFFFF" w:themeColor="background1"/>
          <w:sz w:val="24"/>
          <w:szCs w:val="24"/>
        </w:rPr>
        <w:t xml:space="preserve"> </w:t>
      </w:r>
    </w:p>
    <w:p w:rsidR="00C965A4" w:rsidRDefault="001245A0" w:rsidP="00C965A4">
      <w:pPr>
        <w:pStyle w:val="Heading1"/>
        <w:jc w:val="center"/>
        <w:rPr>
          <w:sz w:val="52"/>
          <w:szCs w:val="52"/>
        </w:rPr>
      </w:pPr>
      <w:r w:rsidRPr="006F47FE">
        <w:rPr>
          <w:sz w:val="52"/>
          <w:szCs w:val="52"/>
        </w:rPr>
        <w:t xml:space="preserve">The </w:t>
      </w:r>
      <w:r w:rsidR="00F42A6C" w:rsidRPr="006F47FE">
        <w:rPr>
          <w:sz w:val="52"/>
          <w:szCs w:val="52"/>
        </w:rPr>
        <w:t xml:space="preserve">Cataract Impact Study </w:t>
      </w:r>
      <w:r w:rsidR="00815EE6" w:rsidRPr="006F47FE">
        <w:rPr>
          <w:sz w:val="52"/>
          <w:szCs w:val="52"/>
        </w:rPr>
        <w:t>S</w:t>
      </w:r>
      <w:r w:rsidR="00F42A6C" w:rsidRPr="006F47FE">
        <w:rPr>
          <w:sz w:val="52"/>
          <w:szCs w:val="52"/>
        </w:rPr>
        <w:t xml:space="preserve">ix </w:t>
      </w:r>
      <w:r w:rsidR="00815EE6" w:rsidRPr="006F47FE">
        <w:rPr>
          <w:sz w:val="52"/>
          <w:szCs w:val="52"/>
        </w:rPr>
        <w:t>Y</w:t>
      </w:r>
      <w:r w:rsidR="00F42A6C" w:rsidRPr="006F47FE">
        <w:rPr>
          <w:sz w:val="52"/>
          <w:szCs w:val="52"/>
        </w:rPr>
        <w:t xml:space="preserve">ear </w:t>
      </w:r>
      <w:r w:rsidR="00815EE6" w:rsidRPr="006F47FE">
        <w:rPr>
          <w:sz w:val="52"/>
          <w:szCs w:val="52"/>
        </w:rPr>
        <w:t>F</w:t>
      </w:r>
      <w:r w:rsidR="009E38E7" w:rsidRPr="006F47FE">
        <w:rPr>
          <w:sz w:val="52"/>
          <w:szCs w:val="52"/>
        </w:rPr>
        <w:t>ollow-u</w:t>
      </w:r>
      <w:r w:rsidR="00F42A6C" w:rsidRPr="006F47FE">
        <w:rPr>
          <w:sz w:val="52"/>
          <w:szCs w:val="52"/>
        </w:rPr>
        <w:t>p</w:t>
      </w:r>
    </w:p>
    <w:p w:rsidR="00B60B5B" w:rsidRDefault="00690E0C" w:rsidP="00C965A4">
      <w:pPr>
        <w:pStyle w:val="Heading1"/>
        <w:jc w:val="center"/>
        <w:rPr>
          <w:sz w:val="52"/>
          <w:szCs w:val="52"/>
        </w:rPr>
      </w:pPr>
      <w:r>
        <w:rPr>
          <w:sz w:val="52"/>
          <w:szCs w:val="52"/>
        </w:rPr>
        <w:t>Summary R</w:t>
      </w:r>
      <w:r w:rsidR="001D14C5" w:rsidRPr="006F47FE">
        <w:rPr>
          <w:sz w:val="52"/>
          <w:szCs w:val="52"/>
        </w:rPr>
        <w:t>eport</w:t>
      </w:r>
      <w:bookmarkStart w:id="0" w:name="_GoBack"/>
      <w:bookmarkEnd w:id="0"/>
    </w:p>
    <w:p w:rsidR="00DC3E6D" w:rsidRPr="00DC3E6D" w:rsidRDefault="00DC3E6D" w:rsidP="00DC3E6D"/>
    <w:p w:rsidR="00C965A4" w:rsidRDefault="00C965A4" w:rsidP="00C965A4"/>
    <w:p w:rsidR="00322FC6" w:rsidRPr="009E38E7" w:rsidRDefault="00B60B5B" w:rsidP="00B30317">
      <w:pPr>
        <w:pStyle w:val="Heading1"/>
        <w:rPr>
          <w:sz w:val="56"/>
          <w:szCs w:val="56"/>
        </w:rPr>
      </w:pPr>
      <w:r w:rsidRPr="001833D0">
        <w:rPr>
          <w:rFonts w:cs="Arial"/>
          <w:b w:val="0"/>
          <w:noProof/>
          <w:sz w:val="24"/>
          <w:szCs w:val="24"/>
          <w:lang w:val="en-GB" w:eastAsia="en-GB"/>
        </w:rPr>
        <w:drawing>
          <wp:inline distT="0" distB="0" distL="0" distR="0">
            <wp:extent cx="6332220" cy="1612900"/>
            <wp:effectExtent l="19050" t="0" r="0" b="0"/>
            <wp:docPr id="27" name="Picture 26" descr="Photos of visual acuity testing and interviews from th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page.png"/>
                    <pic:cNvPicPr/>
                  </pic:nvPicPr>
                  <pic:blipFill>
                    <a:blip r:embed="rId9" cstate="print"/>
                    <a:stretch>
                      <a:fillRect/>
                    </a:stretch>
                  </pic:blipFill>
                  <pic:spPr>
                    <a:xfrm>
                      <a:off x="0" y="0"/>
                      <a:ext cx="6332220" cy="1612900"/>
                    </a:xfrm>
                    <a:prstGeom prst="rect">
                      <a:avLst/>
                    </a:prstGeom>
                  </pic:spPr>
                </pic:pic>
              </a:graphicData>
            </a:graphic>
          </wp:inline>
        </w:drawing>
      </w:r>
    </w:p>
    <w:p w:rsidR="00B30317" w:rsidRDefault="00B30317" w:rsidP="00B30317"/>
    <w:p w:rsidR="00C965A4" w:rsidRDefault="00C965A4" w:rsidP="00B30317"/>
    <w:p w:rsidR="00B60B5B" w:rsidRDefault="008B28F1" w:rsidP="00B60B5B">
      <w:pPr>
        <w:rPr>
          <w:rFonts w:ascii="Arial" w:hAnsi="Arial" w:cs="Arial"/>
          <w:sz w:val="24"/>
          <w:szCs w:val="24"/>
        </w:rPr>
      </w:pPr>
      <w:r w:rsidRPr="008B28F1">
        <w:rPr>
          <w:noProof/>
        </w:rPr>
        <w:pict>
          <v:shapetype id="_x0000_t202" coordsize="21600,21600" o:spt="202" path="m,l,21600r21600,l21600,xe">
            <v:stroke joinstyle="miter"/>
            <v:path gradientshapeok="t" o:connecttype="rect"/>
          </v:shapetype>
          <v:shape id="Text Box 2" o:spid="_x0000_s1038" type="#_x0000_t202" style="position:absolute;margin-left:42.2pt;margin-top:3.35pt;width:422.4pt;height:85.05pt;z-index:25165977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Q7KAIAAE4EAAAOAAAAZHJzL2Uyb0RvYy54bWysVNuO2yAQfa/Uf0C8N77kshsrzmqbbapK&#10;24u02w/AGMeomKFAYqdf3wEnabRtX6r6ATHMcJg5Z8aru6FT5CCsk6BLmk1SSoTmUEu9K+nX5+2b&#10;W0qcZ7pmCrQo6VE4erd+/WrVm0Lk0IKqhSUIol3Rm5K23psiSRxvRcfcBIzQ6GzAdsyjaXdJbVmP&#10;6J1K8jRdJD3Y2ljgwjk8fRiddB3xm0Zw/7lpnPBElRRz83G1ca3CmqxXrNhZZlrJT2mwf8iiY1Lj&#10;oxeoB+YZ2Vv5G1QnuQUHjZ9w6BJoGslFrAGrydIX1Ty1zIhYC5LjzIUm9/9g+afDF0tkXdI8u6FE&#10;sw5FehaDJ29hIHngpzeuwLAng4F+wGPUOdbqzCPwb45o2LRM78S9tdC3gtWYXxZuJldXRxwXQKr+&#10;I9T4DNt7iEBDY7tAHtJBEB11Ol60CalwPMyni3Q5RRdHXzZLZ4s8qpew4nzdWOffC+hI2JTUovgR&#10;nh0enQ/psOIcEl5zoGS9lUpFw+6qjbLkwLBRtvGLFbwIU5r0JV3O8/nIwF8h0vj9CaKTHjteya6k&#10;t5cgVgTe3uk69qNnUo17TFnpE5GBu5FFP1RD1Gx61qeC+ojMWhgbHAcSNy3YH5T02Nwldd/3zApK&#10;1AeN6iyz2SxMQzRm8xukkthrT3XtYZojVEk9JeN24+MERd7MPaq4lZHfIPeYySllbNpI+2nAwlRc&#10;2zHq129g/RM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DhYZQ7KAIAAE4EAAAOAAAAAAAAAAAAAAAAAC4CAABkcnMvZTJvRG9j&#10;LnhtbFBLAQItABQABgAIAAAAIQBIWydy2wAAAAcBAAAPAAAAAAAAAAAAAAAAAIIEAABkcnMvZG93&#10;bnJldi54bWxQSwUGAAAAAAQABADzAAAAigUAAAAA&#10;" fillcolor="#e7e6e6 [3214]">
            <v:textbox>
              <w:txbxContent>
                <w:p w:rsidR="009E38E7" w:rsidRPr="00B60B5B" w:rsidRDefault="00B60B5B" w:rsidP="009E38E7">
                  <w:pPr>
                    <w:spacing w:after="0" w:line="360" w:lineRule="auto"/>
                    <w:rPr>
                      <w:rFonts w:ascii="Arial" w:hAnsi="Arial" w:cs="Arial"/>
                      <w:b/>
                      <w:sz w:val="32"/>
                      <w:szCs w:val="32"/>
                    </w:rPr>
                  </w:pPr>
                  <w:r w:rsidRPr="00B60B5B">
                    <w:rPr>
                      <w:rFonts w:ascii="Arial" w:hAnsi="Arial" w:cs="Arial"/>
                      <w:b/>
                      <w:sz w:val="32"/>
                      <w:szCs w:val="32"/>
                    </w:rPr>
                    <w:t>This</w:t>
                  </w:r>
                  <w:r w:rsidRPr="00B60B5B">
                    <w:rPr>
                      <w:rFonts w:ascii="Arial" w:hAnsi="Arial" w:cs="Arial"/>
                      <w:sz w:val="32"/>
                      <w:szCs w:val="32"/>
                    </w:rPr>
                    <w:t xml:space="preserve"> </w:t>
                  </w:r>
                  <w:r w:rsidR="009E38E7" w:rsidRPr="00B60B5B">
                    <w:rPr>
                      <w:rFonts w:ascii="Arial" w:hAnsi="Arial" w:cs="Arial"/>
                      <w:b/>
                      <w:sz w:val="32"/>
                      <w:szCs w:val="32"/>
                    </w:rPr>
                    <w:t>study conducted by the International Centre for Eye Health shows the long term benefits of cataract surgery and its potential to reduce poverty.</w:t>
                  </w:r>
                </w:p>
                <w:p w:rsidR="009E38E7" w:rsidRDefault="009E38E7"/>
              </w:txbxContent>
            </v:textbox>
            <w10:wrap type="square"/>
          </v:shape>
        </w:pict>
      </w:r>
    </w:p>
    <w:p w:rsidR="00B60B5B" w:rsidRDefault="00B60B5B" w:rsidP="00B60B5B">
      <w:pPr>
        <w:rPr>
          <w:rFonts w:ascii="Arial" w:hAnsi="Arial" w:cs="Arial"/>
          <w:sz w:val="24"/>
          <w:szCs w:val="24"/>
        </w:rPr>
      </w:pPr>
    </w:p>
    <w:p w:rsidR="00B60B5B" w:rsidRDefault="00B60B5B" w:rsidP="00B60B5B">
      <w:pPr>
        <w:rPr>
          <w:rFonts w:ascii="Arial" w:hAnsi="Arial" w:cs="Arial"/>
          <w:sz w:val="24"/>
          <w:szCs w:val="24"/>
        </w:rPr>
      </w:pPr>
    </w:p>
    <w:p w:rsidR="00B60B5B" w:rsidRDefault="00B60B5B" w:rsidP="00B60B5B">
      <w:pPr>
        <w:rPr>
          <w:rFonts w:ascii="Arial" w:hAnsi="Arial" w:cs="Arial"/>
          <w:sz w:val="24"/>
          <w:szCs w:val="24"/>
        </w:rPr>
      </w:pPr>
    </w:p>
    <w:p w:rsidR="00E64AF6" w:rsidRDefault="00E64AF6" w:rsidP="00B60B5B">
      <w:pPr>
        <w:rPr>
          <w:rFonts w:ascii="Arial" w:hAnsi="Arial" w:cs="Arial"/>
          <w:sz w:val="24"/>
          <w:szCs w:val="24"/>
        </w:rPr>
      </w:pPr>
    </w:p>
    <w:p w:rsidR="00DC3E6D" w:rsidRDefault="00DC3E6D" w:rsidP="00B60B5B">
      <w:pPr>
        <w:rPr>
          <w:rFonts w:ascii="Arial" w:hAnsi="Arial" w:cs="Arial"/>
          <w:sz w:val="24"/>
          <w:szCs w:val="24"/>
        </w:rPr>
      </w:pPr>
    </w:p>
    <w:p w:rsidR="00B60B5B" w:rsidRDefault="008B28F1" w:rsidP="00B60B5B">
      <w:pPr>
        <w:rPr>
          <w:rFonts w:ascii="Arial" w:hAnsi="Arial" w:cs="Arial"/>
          <w:sz w:val="24"/>
          <w:szCs w:val="24"/>
        </w:rPr>
      </w:pPr>
      <w:r>
        <w:rPr>
          <w:rFonts w:ascii="Arial" w:hAnsi="Arial" w:cs="Arial"/>
          <w:noProof/>
          <w:sz w:val="24"/>
          <w:szCs w:val="24"/>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alt="Fred Hollows Foundation Logo" style="position:absolute;margin-left:115.8pt;margin-top:17.4pt;width:257.75pt;height:68.6pt;z-index:251660800">
            <v:imagedata r:id="rId10" o:title="" croptop="7331f" cropbottom="10567f"/>
          </v:shape>
          <o:OLEObject Type="Embed" ProgID="PBrush" ShapeID="_x0000_s1040" DrawAspect="Content" ObjectID="_1469512750" r:id="rId11"/>
        </w:pict>
      </w:r>
      <w:r w:rsidR="00E64AF6">
        <w:rPr>
          <w:rFonts w:ascii="Arial" w:hAnsi="Arial" w:cs="Arial"/>
          <w:sz w:val="24"/>
          <w:szCs w:val="24"/>
        </w:rPr>
        <w:t>The s</w:t>
      </w:r>
      <w:r w:rsidR="00B60B5B">
        <w:rPr>
          <w:rFonts w:ascii="Arial" w:hAnsi="Arial" w:cs="Arial"/>
          <w:sz w:val="24"/>
          <w:szCs w:val="24"/>
        </w:rPr>
        <w:t xml:space="preserve">ix year follow up </w:t>
      </w:r>
      <w:r w:rsidR="00E64AF6">
        <w:rPr>
          <w:rFonts w:ascii="Arial" w:hAnsi="Arial" w:cs="Arial"/>
          <w:sz w:val="24"/>
          <w:szCs w:val="24"/>
        </w:rPr>
        <w:t xml:space="preserve">study was </w:t>
      </w:r>
      <w:r w:rsidR="00B60B5B">
        <w:rPr>
          <w:rFonts w:ascii="Arial" w:hAnsi="Arial" w:cs="Arial"/>
          <w:sz w:val="24"/>
          <w:szCs w:val="24"/>
        </w:rPr>
        <w:t>f</w:t>
      </w:r>
      <w:r w:rsidR="00B60B5B" w:rsidRPr="001833D0">
        <w:rPr>
          <w:rFonts w:ascii="Arial" w:hAnsi="Arial" w:cs="Arial"/>
          <w:sz w:val="24"/>
          <w:szCs w:val="24"/>
        </w:rPr>
        <w:t>unded by: The Fred Hollows Foundation</w:t>
      </w:r>
    </w:p>
    <w:p w:rsidR="00B60B5B" w:rsidRDefault="00B60B5B" w:rsidP="00B60B5B">
      <w:pPr>
        <w:jc w:val="center"/>
        <w:rPr>
          <w:rFonts w:ascii="Arial" w:hAnsi="Arial" w:cs="Arial"/>
          <w:sz w:val="24"/>
          <w:szCs w:val="24"/>
        </w:rPr>
      </w:pPr>
    </w:p>
    <w:p w:rsidR="00E64AF6" w:rsidRDefault="00E64AF6" w:rsidP="00B60B5B">
      <w:pPr>
        <w:jc w:val="both"/>
        <w:rPr>
          <w:rFonts w:ascii="Arial" w:hAnsi="Arial" w:cs="Arial"/>
          <w:sz w:val="24"/>
          <w:szCs w:val="24"/>
        </w:rPr>
      </w:pPr>
    </w:p>
    <w:p w:rsidR="00E64AF6" w:rsidRDefault="00E64AF6" w:rsidP="00B60B5B">
      <w:pPr>
        <w:jc w:val="both"/>
        <w:rPr>
          <w:rFonts w:ascii="Arial" w:hAnsi="Arial" w:cs="Arial"/>
          <w:sz w:val="24"/>
          <w:szCs w:val="24"/>
        </w:rPr>
      </w:pPr>
    </w:p>
    <w:p w:rsidR="00B60B5B" w:rsidRDefault="00591C67" w:rsidP="00B60B5B">
      <w:pPr>
        <w:jc w:val="both"/>
        <w:rPr>
          <w:rFonts w:ascii="Arial" w:hAnsi="Arial" w:cs="Arial"/>
          <w:sz w:val="24"/>
          <w:szCs w:val="24"/>
        </w:rPr>
      </w:pPr>
      <w:r>
        <w:rPr>
          <w:rFonts w:ascii="Arial" w:hAnsi="Arial" w:cs="Arial"/>
          <w:noProof/>
          <w:sz w:val="24"/>
          <w:szCs w:val="24"/>
          <w:lang w:val="en-GB" w:eastAsia="en-GB"/>
        </w:rPr>
        <w:drawing>
          <wp:anchor distT="0" distB="0" distL="114300" distR="114300" simplePos="0" relativeHeight="251659264" behindDoc="0" locked="0" layoutInCell="1" allowOverlap="1">
            <wp:simplePos x="0" y="0"/>
            <wp:positionH relativeFrom="column">
              <wp:posOffset>2510155</wp:posOffset>
            </wp:positionH>
            <wp:positionV relativeFrom="paragraph">
              <wp:posOffset>17145</wp:posOffset>
            </wp:positionV>
            <wp:extent cx="2898140" cy="799465"/>
            <wp:effectExtent l="19050" t="0" r="0" b="0"/>
            <wp:wrapSquare wrapText="bothSides"/>
            <wp:docPr id="9" name="Picture 19" descr="Logos: ORBIS, Sightsavers and C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98140" cy="799465"/>
                    </a:xfrm>
                    <a:prstGeom prst="rect">
                      <a:avLst/>
                    </a:prstGeom>
                  </pic:spPr>
                </pic:pic>
              </a:graphicData>
            </a:graphic>
          </wp:anchor>
        </w:drawing>
      </w:r>
      <w:r w:rsidR="00E64AF6">
        <w:rPr>
          <w:rFonts w:ascii="Arial" w:hAnsi="Arial" w:cs="Arial"/>
          <w:sz w:val="24"/>
          <w:szCs w:val="24"/>
        </w:rPr>
        <w:t>The o</w:t>
      </w:r>
      <w:r w:rsidR="00B60B5B">
        <w:rPr>
          <w:rFonts w:ascii="Arial" w:hAnsi="Arial" w:cs="Arial"/>
          <w:sz w:val="24"/>
          <w:szCs w:val="24"/>
        </w:rPr>
        <w:t xml:space="preserve">riginal study </w:t>
      </w:r>
      <w:r w:rsidR="00E64AF6">
        <w:rPr>
          <w:rFonts w:ascii="Arial" w:hAnsi="Arial" w:cs="Arial"/>
          <w:sz w:val="24"/>
          <w:szCs w:val="24"/>
        </w:rPr>
        <w:t xml:space="preserve">was </w:t>
      </w:r>
      <w:r w:rsidR="00B60B5B">
        <w:rPr>
          <w:rFonts w:ascii="Arial" w:hAnsi="Arial" w:cs="Arial"/>
          <w:sz w:val="24"/>
          <w:szCs w:val="24"/>
        </w:rPr>
        <w:t xml:space="preserve">funded by: </w:t>
      </w:r>
    </w:p>
    <w:p w:rsidR="00B60B5B" w:rsidRPr="001833D0" w:rsidRDefault="00B60B5B" w:rsidP="00B60B5B">
      <w:pPr>
        <w:jc w:val="both"/>
        <w:rPr>
          <w:rFonts w:ascii="Arial" w:hAnsi="Arial" w:cs="Arial"/>
          <w:sz w:val="24"/>
          <w:szCs w:val="24"/>
        </w:rPr>
      </w:pPr>
      <w:r>
        <w:rPr>
          <w:rFonts w:ascii="Arial" w:hAnsi="Arial" w:cs="Arial"/>
          <w:sz w:val="24"/>
          <w:szCs w:val="24"/>
        </w:rPr>
        <w:t xml:space="preserve">CBM, </w:t>
      </w:r>
      <w:proofErr w:type="spellStart"/>
      <w:r>
        <w:rPr>
          <w:rFonts w:ascii="Arial" w:hAnsi="Arial" w:cs="Arial"/>
          <w:sz w:val="24"/>
          <w:szCs w:val="24"/>
        </w:rPr>
        <w:t>Sightsavers</w:t>
      </w:r>
      <w:proofErr w:type="spellEnd"/>
      <w:r>
        <w:rPr>
          <w:rFonts w:ascii="Arial" w:hAnsi="Arial" w:cs="Arial"/>
          <w:sz w:val="24"/>
          <w:szCs w:val="24"/>
        </w:rPr>
        <w:t>, ORBIS</w:t>
      </w:r>
    </w:p>
    <w:p w:rsidR="006F47FE" w:rsidRDefault="009E38E7" w:rsidP="006F47FE">
      <w:pPr>
        <w:pStyle w:val="Heading1"/>
      </w:pPr>
      <w:r>
        <w:br w:type="page"/>
      </w:r>
    </w:p>
    <w:p w:rsidR="006F47FE" w:rsidRDefault="006F47FE" w:rsidP="006F47FE">
      <w:pPr>
        <w:pStyle w:val="Heading1"/>
      </w:pPr>
    </w:p>
    <w:p w:rsidR="009E38E7" w:rsidRDefault="009E38E7" w:rsidP="006F47FE">
      <w:pPr>
        <w:pStyle w:val="Heading1"/>
      </w:pPr>
      <w:r>
        <w:t xml:space="preserve">The </w:t>
      </w:r>
      <w:r w:rsidRPr="009A195F">
        <w:t xml:space="preserve">Cataract Impact Study </w:t>
      </w:r>
      <w:r>
        <w:t>S</w:t>
      </w:r>
      <w:r w:rsidRPr="009A195F">
        <w:t xml:space="preserve">ix </w:t>
      </w:r>
      <w:r>
        <w:t>Y</w:t>
      </w:r>
      <w:r w:rsidRPr="009A195F">
        <w:t xml:space="preserve">ear </w:t>
      </w:r>
      <w:r>
        <w:t>F</w:t>
      </w:r>
      <w:r w:rsidRPr="009A195F">
        <w:t xml:space="preserve">ollow </w:t>
      </w:r>
      <w:r>
        <w:t>U</w:t>
      </w:r>
      <w:r w:rsidRPr="009A195F">
        <w:t>p</w:t>
      </w:r>
      <w:r>
        <w:t xml:space="preserve"> </w:t>
      </w:r>
    </w:p>
    <w:p w:rsidR="00B30317" w:rsidRPr="009A195F" w:rsidRDefault="00B30317" w:rsidP="00C87D33">
      <w:pPr>
        <w:spacing w:after="0" w:line="360" w:lineRule="auto"/>
        <w:rPr>
          <w:rFonts w:ascii="Arial" w:hAnsi="Arial" w:cs="Arial"/>
          <w:b/>
          <w:sz w:val="24"/>
          <w:szCs w:val="24"/>
        </w:rPr>
      </w:pPr>
    </w:p>
    <w:p w:rsidR="00B30317" w:rsidRPr="001245A0" w:rsidRDefault="00965EE3" w:rsidP="001245A0">
      <w:pPr>
        <w:pStyle w:val="Heading2"/>
      </w:pPr>
      <w:r w:rsidRPr="001245A0">
        <w:t>Summary</w:t>
      </w:r>
    </w:p>
    <w:p w:rsidR="00691BA6" w:rsidRPr="009A195F" w:rsidRDefault="00ED47F6" w:rsidP="00C87D33">
      <w:pPr>
        <w:spacing w:after="0" w:line="360" w:lineRule="auto"/>
        <w:rPr>
          <w:rFonts w:ascii="Arial" w:hAnsi="Arial" w:cs="Arial"/>
        </w:rPr>
      </w:pPr>
      <w:r w:rsidRPr="009A195F">
        <w:rPr>
          <w:rFonts w:ascii="Arial" w:hAnsi="Arial" w:cs="Arial"/>
        </w:rPr>
        <w:t>The</w:t>
      </w:r>
      <w:r w:rsidRPr="00F562B9">
        <w:rPr>
          <w:rFonts w:ascii="Arial" w:hAnsi="Arial" w:cs="Arial"/>
        </w:rPr>
        <w:t xml:space="preserve"> </w:t>
      </w:r>
      <w:r w:rsidR="002A56B9" w:rsidRPr="00F562B9">
        <w:rPr>
          <w:rFonts w:ascii="Arial" w:hAnsi="Arial" w:cs="Arial"/>
        </w:rPr>
        <w:t>Cataract Impact Study</w:t>
      </w:r>
      <w:r w:rsidR="002A56B9" w:rsidRPr="009A195F">
        <w:rPr>
          <w:rFonts w:ascii="Arial" w:hAnsi="Arial" w:cs="Arial"/>
        </w:rPr>
        <w:t xml:space="preserve"> has shown</w:t>
      </w:r>
      <w:r w:rsidR="00F75605" w:rsidRPr="009A195F">
        <w:rPr>
          <w:rFonts w:ascii="Arial" w:hAnsi="Arial" w:cs="Arial"/>
        </w:rPr>
        <w:t xml:space="preserve"> that people</w:t>
      </w:r>
      <w:r w:rsidR="00E35E98" w:rsidRPr="009A195F">
        <w:rPr>
          <w:rFonts w:ascii="Arial" w:hAnsi="Arial" w:cs="Arial"/>
        </w:rPr>
        <w:t xml:space="preserve"> in low income countries</w:t>
      </w:r>
      <w:r w:rsidR="00F75605" w:rsidRPr="009A195F">
        <w:rPr>
          <w:rFonts w:ascii="Arial" w:hAnsi="Arial" w:cs="Arial"/>
        </w:rPr>
        <w:t xml:space="preserve"> reap the benefits of</w:t>
      </w:r>
      <w:r w:rsidR="00E35E98" w:rsidRPr="009A195F">
        <w:rPr>
          <w:rFonts w:ascii="Arial" w:hAnsi="Arial" w:cs="Arial"/>
        </w:rPr>
        <w:t xml:space="preserve"> cataract surgery for years</w:t>
      </w:r>
      <w:r w:rsidR="002B74AE" w:rsidRPr="009A195F">
        <w:rPr>
          <w:rFonts w:ascii="Arial" w:hAnsi="Arial" w:cs="Arial"/>
        </w:rPr>
        <w:t xml:space="preserve"> after having their sight restored</w:t>
      </w:r>
      <w:r w:rsidR="00E35E98" w:rsidRPr="009A195F">
        <w:rPr>
          <w:rFonts w:ascii="Arial" w:hAnsi="Arial" w:cs="Arial"/>
        </w:rPr>
        <w:t>.</w:t>
      </w:r>
      <w:r w:rsidR="005471BB" w:rsidRPr="009A195F">
        <w:rPr>
          <w:rFonts w:ascii="Arial" w:hAnsi="Arial" w:cs="Arial"/>
        </w:rPr>
        <w:t xml:space="preserve"> </w:t>
      </w:r>
      <w:r w:rsidR="002B74AE" w:rsidRPr="009A195F">
        <w:rPr>
          <w:rFonts w:ascii="Arial" w:hAnsi="Arial" w:cs="Arial"/>
        </w:rPr>
        <w:t>Previous findings of the s</w:t>
      </w:r>
      <w:r w:rsidR="00E35E98" w:rsidRPr="009A195F">
        <w:rPr>
          <w:rFonts w:ascii="Arial" w:hAnsi="Arial" w:cs="Arial"/>
        </w:rPr>
        <w:t>tudy showed a</w:t>
      </w:r>
      <w:r w:rsidR="002B74AE" w:rsidRPr="009A195F">
        <w:rPr>
          <w:rFonts w:ascii="Arial" w:hAnsi="Arial" w:cs="Arial"/>
        </w:rPr>
        <w:t xml:space="preserve"> li</w:t>
      </w:r>
      <w:r w:rsidR="00E35E98" w:rsidRPr="009A195F">
        <w:rPr>
          <w:rFonts w:ascii="Arial" w:hAnsi="Arial" w:cs="Arial"/>
        </w:rPr>
        <w:t xml:space="preserve">nk between cataract surgery </w:t>
      </w:r>
      <w:r w:rsidR="009E141A" w:rsidRPr="009A195F">
        <w:rPr>
          <w:rFonts w:ascii="Arial" w:hAnsi="Arial" w:cs="Arial"/>
        </w:rPr>
        <w:t>and an increase in family expenditure and quality</w:t>
      </w:r>
      <w:r w:rsidR="00833EF9" w:rsidRPr="009A195F">
        <w:rPr>
          <w:rFonts w:ascii="Arial" w:hAnsi="Arial" w:cs="Arial"/>
        </w:rPr>
        <w:t xml:space="preserve"> </w:t>
      </w:r>
      <w:r w:rsidR="009E141A" w:rsidRPr="009A195F">
        <w:rPr>
          <w:rFonts w:ascii="Arial" w:hAnsi="Arial" w:cs="Arial"/>
        </w:rPr>
        <w:t>of</w:t>
      </w:r>
      <w:r w:rsidR="00833EF9" w:rsidRPr="009A195F">
        <w:rPr>
          <w:rFonts w:ascii="Arial" w:hAnsi="Arial" w:cs="Arial"/>
        </w:rPr>
        <w:t xml:space="preserve"> </w:t>
      </w:r>
      <w:r w:rsidR="009E141A" w:rsidRPr="009A195F">
        <w:rPr>
          <w:rFonts w:ascii="Arial" w:hAnsi="Arial" w:cs="Arial"/>
        </w:rPr>
        <w:t>life improvements after one year.</w:t>
      </w:r>
      <w:r w:rsidR="005471BB" w:rsidRPr="009A195F">
        <w:rPr>
          <w:rFonts w:ascii="Arial" w:hAnsi="Arial" w:cs="Arial"/>
        </w:rPr>
        <w:t xml:space="preserve"> </w:t>
      </w:r>
      <w:r w:rsidR="009E141A" w:rsidRPr="009A195F">
        <w:rPr>
          <w:rFonts w:ascii="Arial" w:hAnsi="Arial" w:cs="Arial"/>
        </w:rPr>
        <w:t xml:space="preserve"> </w:t>
      </w:r>
      <w:r w:rsidR="00E35E98" w:rsidRPr="009A195F">
        <w:rPr>
          <w:rFonts w:ascii="Arial" w:hAnsi="Arial" w:cs="Arial"/>
        </w:rPr>
        <w:t xml:space="preserve">This latest </w:t>
      </w:r>
      <w:r w:rsidR="003F5384" w:rsidRPr="009A195F">
        <w:rPr>
          <w:rFonts w:ascii="Arial" w:hAnsi="Arial" w:cs="Arial"/>
        </w:rPr>
        <w:t>re</w:t>
      </w:r>
      <w:r w:rsidRPr="009A195F">
        <w:rPr>
          <w:rFonts w:ascii="Arial" w:hAnsi="Arial" w:cs="Arial"/>
        </w:rPr>
        <w:t>lease</w:t>
      </w:r>
      <w:r w:rsidR="00E35E98" w:rsidRPr="009A195F">
        <w:rPr>
          <w:rFonts w:ascii="Arial" w:hAnsi="Arial" w:cs="Arial"/>
        </w:rPr>
        <w:t xml:space="preserve"> confirms that </w:t>
      </w:r>
      <w:r w:rsidR="006216AD" w:rsidRPr="009A195F">
        <w:rPr>
          <w:rFonts w:ascii="Arial" w:hAnsi="Arial" w:cs="Arial"/>
        </w:rPr>
        <w:t>the</w:t>
      </w:r>
      <w:r w:rsidR="00BB2B32" w:rsidRPr="009A195F">
        <w:rPr>
          <w:rFonts w:ascii="Arial" w:hAnsi="Arial" w:cs="Arial"/>
        </w:rPr>
        <w:t>se</w:t>
      </w:r>
      <w:r w:rsidR="006216AD" w:rsidRPr="009A195F">
        <w:rPr>
          <w:rFonts w:ascii="Arial" w:hAnsi="Arial" w:cs="Arial"/>
        </w:rPr>
        <w:t xml:space="preserve"> </w:t>
      </w:r>
      <w:r w:rsidR="009E141A" w:rsidRPr="009A195F">
        <w:rPr>
          <w:rFonts w:ascii="Arial" w:hAnsi="Arial" w:cs="Arial"/>
        </w:rPr>
        <w:t xml:space="preserve">early gains in wellbeing </w:t>
      </w:r>
      <w:r w:rsidR="00E35E98" w:rsidRPr="009A195F">
        <w:rPr>
          <w:rFonts w:ascii="Arial" w:hAnsi="Arial" w:cs="Arial"/>
        </w:rPr>
        <w:t>are maintai</w:t>
      </w:r>
      <w:r w:rsidR="002B74AE" w:rsidRPr="009A195F">
        <w:rPr>
          <w:rFonts w:ascii="Arial" w:hAnsi="Arial" w:cs="Arial"/>
        </w:rPr>
        <w:t xml:space="preserve">ned six years after </w:t>
      </w:r>
      <w:r w:rsidR="002A56B9" w:rsidRPr="009A195F">
        <w:rPr>
          <w:rFonts w:ascii="Arial" w:hAnsi="Arial" w:cs="Arial"/>
        </w:rPr>
        <w:t xml:space="preserve">cataract </w:t>
      </w:r>
      <w:r w:rsidR="002B74AE" w:rsidRPr="009A195F">
        <w:rPr>
          <w:rFonts w:ascii="Arial" w:hAnsi="Arial" w:cs="Arial"/>
        </w:rPr>
        <w:t>surgery</w:t>
      </w:r>
      <w:r w:rsidR="002A56B9" w:rsidRPr="009A195F">
        <w:rPr>
          <w:rFonts w:ascii="Arial" w:hAnsi="Arial" w:cs="Arial"/>
        </w:rPr>
        <w:t xml:space="preserve"> and</w:t>
      </w:r>
      <w:r w:rsidR="002B74AE" w:rsidRPr="009A195F">
        <w:rPr>
          <w:rFonts w:ascii="Arial" w:hAnsi="Arial" w:cs="Arial"/>
        </w:rPr>
        <w:t xml:space="preserve"> </w:t>
      </w:r>
      <w:r w:rsidR="006F6B73" w:rsidRPr="009A195F">
        <w:rPr>
          <w:rFonts w:ascii="Arial" w:hAnsi="Arial" w:cs="Arial"/>
        </w:rPr>
        <w:t xml:space="preserve">there is </w:t>
      </w:r>
      <w:r w:rsidR="001B7D3B" w:rsidRPr="009A195F">
        <w:rPr>
          <w:rFonts w:ascii="Arial" w:hAnsi="Arial" w:cs="Arial"/>
        </w:rPr>
        <w:t xml:space="preserve">some </w:t>
      </w:r>
      <w:r w:rsidR="006F6B73" w:rsidRPr="009A195F">
        <w:rPr>
          <w:rFonts w:ascii="Arial" w:hAnsi="Arial" w:cs="Arial"/>
        </w:rPr>
        <w:t xml:space="preserve">evidence of </w:t>
      </w:r>
      <w:r w:rsidR="001B7D3B" w:rsidRPr="009A195F">
        <w:rPr>
          <w:rFonts w:ascii="Arial" w:hAnsi="Arial" w:cs="Arial"/>
        </w:rPr>
        <w:t>improved family wealth.</w:t>
      </w:r>
      <w:r w:rsidR="00E35E98" w:rsidRPr="009A195F">
        <w:rPr>
          <w:rFonts w:ascii="Arial" w:hAnsi="Arial" w:cs="Arial"/>
        </w:rPr>
        <w:t xml:space="preserve"> </w:t>
      </w:r>
      <w:r w:rsidR="002A56B9" w:rsidRPr="009A195F">
        <w:rPr>
          <w:rFonts w:ascii="Arial" w:hAnsi="Arial" w:cs="Arial"/>
        </w:rPr>
        <w:t xml:space="preserve"> Cataract surgery is among the most </w:t>
      </w:r>
      <w:r w:rsidR="002B74AE" w:rsidRPr="009A195F">
        <w:rPr>
          <w:rFonts w:ascii="Arial" w:hAnsi="Arial" w:cs="Arial"/>
        </w:rPr>
        <w:t>cost-effective</w:t>
      </w:r>
      <w:r w:rsidR="002A56B9" w:rsidRPr="009A195F">
        <w:rPr>
          <w:rFonts w:ascii="Arial" w:hAnsi="Arial" w:cs="Arial"/>
        </w:rPr>
        <w:t xml:space="preserve"> of health interventions</w:t>
      </w:r>
      <w:r w:rsidR="002530E9" w:rsidRPr="009A195F">
        <w:rPr>
          <w:rFonts w:ascii="Arial" w:hAnsi="Arial" w:cs="Arial"/>
        </w:rPr>
        <w:t xml:space="preserve"> and these latest findings</w:t>
      </w:r>
      <w:r w:rsidR="002B74AE" w:rsidRPr="009A195F">
        <w:rPr>
          <w:rFonts w:ascii="Arial" w:hAnsi="Arial" w:cs="Arial"/>
        </w:rPr>
        <w:t xml:space="preserve"> demonstrate </w:t>
      </w:r>
      <w:r w:rsidR="002A56B9" w:rsidRPr="009A195F">
        <w:rPr>
          <w:rFonts w:ascii="Arial" w:hAnsi="Arial" w:cs="Arial"/>
        </w:rPr>
        <w:t>the</w:t>
      </w:r>
      <w:r w:rsidR="002B74AE" w:rsidRPr="009A195F">
        <w:rPr>
          <w:rFonts w:ascii="Arial" w:hAnsi="Arial" w:cs="Arial"/>
        </w:rPr>
        <w:t xml:space="preserve"> potential of </w:t>
      </w:r>
      <w:r w:rsidR="00691BA6" w:rsidRPr="009A195F">
        <w:rPr>
          <w:rFonts w:ascii="Arial" w:hAnsi="Arial" w:cs="Arial"/>
        </w:rPr>
        <w:t xml:space="preserve">investing in </w:t>
      </w:r>
      <w:r w:rsidR="002A56B9" w:rsidRPr="009A195F">
        <w:rPr>
          <w:rFonts w:ascii="Arial" w:hAnsi="Arial" w:cs="Arial"/>
        </w:rPr>
        <w:t xml:space="preserve">eye health </w:t>
      </w:r>
      <w:r w:rsidR="00691BA6" w:rsidRPr="009A195F">
        <w:rPr>
          <w:rFonts w:ascii="Arial" w:hAnsi="Arial" w:cs="Arial"/>
        </w:rPr>
        <w:t>services</w:t>
      </w:r>
      <w:r w:rsidR="002A56B9" w:rsidRPr="009A195F">
        <w:rPr>
          <w:rFonts w:ascii="Arial" w:hAnsi="Arial" w:cs="Arial"/>
        </w:rPr>
        <w:t xml:space="preserve"> </w:t>
      </w:r>
      <w:r w:rsidR="00691BA6" w:rsidRPr="009A195F">
        <w:rPr>
          <w:rFonts w:ascii="Arial" w:hAnsi="Arial" w:cs="Arial"/>
        </w:rPr>
        <w:t xml:space="preserve">as a strategy </w:t>
      </w:r>
      <w:r w:rsidR="002A56B9" w:rsidRPr="009A195F">
        <w:rPr>
          <w:rFonts w:ascii="Arial" w:hAnsi="Arial" w:cs="Arial"/>
        </w:rPr>
        <w:t xml:space="preserve">for long-term poverty reduction in developing countries. </w:t>
      </w:r>
    </w:p>
    <w:p w:rsidR="00B30317" w:rsidRDefault="00B30317" w:rsidP="00B30317">
      <w:pPr>
        <w:pStyle w:val="Heading2"/>
      </w:pPr>
    </w:p>
    <w:p w:rsidR="00624767" w:rsidRPr="001245A0" w:rsidRDefault="00624767" w:rsidP="001245A0">
      <w:pPr>
        <w:pStyle w:val="Heading2"/>
      </w:pPr>
      <w:r w:rsidRPr="001245A0">
        <w:t xml:space="preserve">Methods overview </w:t>
      </w:r>
    </w:p>
    <w:p w:rsidR="00624767" w:rsidRPr="009A195F" w:rsidRDefault="00624767" w:rsidP="00C87D33">
      <w:pPr>
        <w:spacing w:after="0" w:line="360" w:lineRule="auto"/>
        <w:rPr>
          <w:rFonts w:ascii="Arial" w:hAnsi="Arial" w:cs="Arial"/>
        </w:rPr>
      </w:pPr>
      <w:r w:rsidRPr="009A195F">
        <w:rPr>
          <w:rFonts w:ascii="Arial" w:hAnsi="Arial" w:cs="Arial"/>
        </w:rPr>
        <w:t>The Cataract Impact Study was a longitudinal study involving three survey points: baseline, one year follow-up and this latest six-year follow-up. The baseline and one year follow-up were undertaken in one district in Kenya (</w:t>
      </w:r>
      <w:proofErr w:type="spellStart"/>
      <w:r w:rsidRPr="009A195F">
        <w:rPr>
          <w:rFonts w:ascii="Arial" w:hAnsi="Arial" w:cs="Arial"/>
        </w:rPr>
        <w:t>Nakuru</w:t>
      </w:r>
      <w:proofErr w:type="spellEnd"/>
      <w:r w:rsidRPr="009A195F">
        <w:rPr>
          <w:rFonts w:ascii="Arial" w:hAnsi="Arial" w:cs="Arial"/>
        </w:rPr>
        <w:t>) and Bangladesh (</w:t>
      </w:r>
      <w:proofErr w:type="spellStart"/>
      <w:r w:rsidRPr="009A195F">
        <w:rPr>
          <w:rFonts w:ascii="Arial" w:hAnsi="Arial" w:cs="Arial"/>
        </w:rPr>
        <w:t>Satkhira</w:t>
      </w:r>
      <w:proofErr w:type="spellEnd"/>
      <w:r w:rsidRPr="009A195F">
        <w:rPr>
          <w:rFonts w:ascii="Arial" w:hAnsi="Arial" w:cs="Arial"/>
        </w:rPr>
        <w:t xml:space="preserve">) and two regions in the Philippines (Negros Island and Antique district). </w:t>
      </w:r>
    </w:p>
    <w:p w:rsidR="00B30317" w:rsidRDefault="00B30317" w:rsidP="00C87D33">
      <w:pPr>
        <w:spacing w:after="0" w:line="360" w:lineRule="auto"/>
        <w:rPr>
          <w:rFonts w:ascii="Arial" w:hAnsi="Arial" w:cs="Arial"/>
        </w:rPr>
      </w:pPr>
    </w:p>
    <w:p w:rsidR="00624767" w:rsidRPr="009A195F" w:rsidRDefault="00624767" w:rsidP="00C87D33">
      <w:pPr>
        <w:spacing w:after="0" w:line="360" w:lineRule="auto"/>
        <w:rPr>
          <w:rFonts w:ascii="Arial" w:hAnsi="Arial" w:cs="Arial"/>
        </w:rPr>
      </w:pPr>
      <w:r w:rsidRPr="009A195F">
        <w:rPr>
          <w:rFonts w:ascii="Arial" w:hAnsi="Arial" w:cs="Arial"/>
        </w:rPr>
        <w:t>Across the three countries approximately 700 people aged ≥50 years with visual impairment from cataract (visual acuity &lt;6/24 in the better eye) were identified in their communities. For each participant with cataract, another person of the same age and gender but without vision impairment was included as a comparison. The study participants were interviewed about their health-related quality of life, their participation in different daily activities and their household economic situation. People with cataract were offered free or subsidized surgery. After one year the study participants were re-interviewed.  In Bangladesh and the Philippines a six-year follow up was also undertaken.</w:t>
      </w:r>
    </w:p>
    <w:p w:rsidR="00B30317" w:rsidRDefault="00B30317" w:rsidP="00C87D33">
      <w:pPr>
        <w:spacing w:after="0" w:line="360" w:lineRule="auto"/>
        <w:ind w:left="1560" w:hanging="1560"/>
        <w:rPr>
          <w:rFonts w:ascii="Arial" w:hAnsi="Arial" w:cs="Arial"/>
          <w:b/>
          <w:sz w:val="28"/>
          <w:szCs w:val="28"/>
        </w:rPr>
      </w:pPr>
    </w:p>
    <w:p w:rsidR="00366398" w:rsidRPr="009A195F" w:rsidRDefault="006F6B73" w:rsidP="00B30317">
      <w:pPr>
        <w:pStyle w:val="Heading2"/>
      </w:pPr>
      <w:r w:rsidRPr="009A195F">
        <w:t>Fi</w:t>
      </w:r>
      <w:r w:rsidR="002530E9" w:rsidRPr="009A195F">
        <w:t>ndings</w:t>
      </w:r>
      <w:r w:rsidR="001B43FF" w:rsidRPr="009A195F">
        <w:t xml:space="preserve"> </w:t>
      </w:r>
    </w:p>
    <w:p w:rsidR="005471BB" w:rsidRPr="009A195F" w:rsidRDefault="006F6B73" w:rsidP="00C87D33">
      <w:pPr>
        <w:spacing w:after="0" w:line="360" w:lineRule="auto"/>
        <w:rPr>
          <w:rFonts w:ascii="Arial" w:hAnsi="Arial" w:cs="Arial"/>
        </w:rPr>
      </w:pPr>
      <w:r w:rsidRPr="009A195F">
        <w:rPr>
          <w:rFonts w:ascii="Arial" w:hAnsi="Arial" w:cs="Arial"/>
        </w:rPr>
        <w:t>The original study</w:t>
      </w:r>
      <w:r w:rsidR="002275F0" w:rsidRPr="009A195F">
        <w:rPr>
          <w:rFonts w:ascii="Arial" w:hAnsi="Arial" w:cs="Arial"/>
        </w:rPr>
        <w:t xml:space="preserve"> (baseline) </w:t>
      </w:r>
      <w:r w:rsidR="008C43AA" w:rsidRPr="009A195F">
        <w:rPr>
          <w:rFonts w:ascii="Arial" w:hAnsi="Arial" w:cs="Arial"/>
        </w:rPr>
        <w:t>showed that</w:t>
      </w:r>
      <w:r w:rsidR="005471BB" w:rsidRPr="009A195F">
        <w:rPr>
          <w:rFonts w:ascii="Arial" w:hAnsi="Arial" w:cs="Arial"/>
        </w:rPr>
        <w:t>, compa</w:t>
      </w:r>
      <w:r w:rsidR="00965EE3" w:rsidRPr="009A195F">
        <w:rPr>
          <w:rFonts w:ascii="Arial" w:hAnsi="Arial" w:cs="Arial"/>
        </w:rPr>
        <w:t xml:space="preserve">red to people </w:t>
      </w:r>
      <w:r w:rsidR="00624767" w:rsidRPr="009A195F">
        <w:rPr>
          <w:rFonts w:ascii="Arial" w:hAnsi="Arial" w:cs="Arial"/>
        </w:rPr>
        <w:t>without vision impairment</w:t>
      </w:r>
      <w:r w:rsidR="005471BB" w:rsidRPr="009A195F">
        <w:rPr>
          <w:rFonts w:ascii="Arial" w:hAnsi="Arial" w:cs="Arial"/>
        </w:rPr>
        <w:t xml:space="preserve">, </w:t>
      </w:r>
      <w:r w:rsidR="008C43AA" w:rsidRPr="009A195F">
        <w:rPr>
          <w:rFonts w:ascii="Arial" w:hAnsi="Arial" w:cs="Arial"/>
        </w:rPr>
        <w:t>people</w:t>
      </w:r>
      <w:r w:rsidR="00EC5F7B" w:rsidRPr="009A195F">
        <w:rPr>
          <w:rFonts w:ascii="Arial" w:hAnsi="Arial" w:cs="Arial"/>
        </w:rPr>
        <w:t xml:space="preserve"> </w:t>
      </w:r>
      <w:r w:rsidR="002275F0" w:rsidRPr="009A195F">
        <w:rPr>
          <w:rFonts w:ascii="Arial" w:hAnsi="Arial" w:cs="Arial"/>
        </w:rPr>
        <w:t xml:space="preserve">who had </w:t>
      </w:r>
      <w:r w:rsidR="0002383D" w:rsidRPr="009A195F">
        <w:rPr>
          <w:rFonts w:ascii="Arial" w:hAnsi="Arial" w:cs="Arial"/>
        </w:rPr>
        <w:t>cataract in both eyes</w:t>
      </w:r>
      <w:r w:rsidR="002275F0" w:rsidRPr="009A195F">
        <w:rPr>
          <w:rFonts w:ascii="Arial" w:hAnsi="Arial" w:cs="Arial"/>
        </w:rPr>
        <w:t xml:space="preserve"> </w:t>
      </w:r>
      <w:r w:rsidR="008C43AA" w:rsidRPr="009A195F">
        <w:rPr>
          <w:rFonts w:ascii="Arial" w:hAnsi="Arial" w:cs="Arial"/>
        </w:rPr>
        <w:t>were</w:t>
      </w:r>
      <w:r w:rsidR="005471BB" w:rsidRPr="009A195F">
        <w:rPr>
          <w:rFonts w:ascii="Arial" w:hAnsi="Arial" w:cs="Arial"/>
        </w:rPr>
        <w:t>:</w:t>
      </w:r>
    </w:p>
    <w:p w:rsidR="005471BB" w:rsidRPr="009A195F" w:rsidRDefault="005471BB" w:rsidP="00C87D33">
      <w:pPr>
        <w:pStyle w:val="ListParagraph"/>
        <w:numPr>
          <w:ilvl w:val="0"/>
          <w:numId w:val="4"/>
        </w:numPr>
        <w:spacing w:after="0" w:line="360" w:lineRule="auto"/>
        <w:rPr>
          <w:rFonts w:ascii="Arial" w:hAnsi="Arial" w:cs="Arial"/>
        </w:rPr>
      </w:pPr>
      <w:r w:rsidRPr="009A195F">
        <w:rPr>
          <w:rFonts w:ascii="Arial" w:hAnsi="Arial" w:cs="Arial"/>
        </w:rPr>
        <w:t>p</w:t>
      </w:r>
      <w:r w:rsidR="008C43AA" w:rsidRPr="009A195F">
        <w:rPr>
          <w:rFonts w:ascii="Arial" w:hAnsi="Arial" w:cs="Arial"/>
        </w:rPr>
        <w:t>oorer</w:t>
      </w:r>
      <w:r w:rsidRPr="009A195F">
        <w:rPr>
          <w:rFonts w:ascii="Arial" w:hAnsi="Arial" w:cs="Arial"/>
        </w:rPr>
        <w:t xml:space="preserve"> in terms of asset</w:t>
      </w:r>
      <w:r w:rsidR="00624767" w:rsidRPr="009A195F">
        <w:rPr>
          <w:rFonts w:ascii="Arial" w:hAnsi="Arial" w:cs="Arial"/>
        </w:rPr>
        <w:t xml:space="preserve"> ownership</w:t>
      </w:r>
      <w:r w:rsidRPr="009A195F">
        <w:rPr>
          <w:rFonts w:ascii="Arial" w:hAnsi="Arial" w:cs="Arial"/>
        </w:rPr>
        <w:t xml:space="preserve"> and monthly expenditure</w:t>
      </w:r>
    </w:p>
    <w:p w:rsidR="005471BB" w:rsidRPr="009A195F" w:rsidRDefault="005471BB" w:rsidP="00C87D33">
      <w:pPr>
        <w:pStyle w:val="ListParagraph"/>
        <w:numPr>
          <w:ilvl w:val="0"/>
          <w:numId w:val="4"/>
        </w:numPr>
        <w:spacing w:after="0" w:line="360" w:lineRule="auto"/>
        <w:rPr>
          <w:rFonts w:ascii="Arial" w:hAnsi="Arial" w:cs="Arial"/>
        </w:rPr>
      </w:pPr>
      <w:r w:rsidRPr="009A195F">
        <w:rPr>
          <w:rFonts w:ascii="Arial" w:hAnsi="Arial" w:cs="Arial"/>
        </w:rPr>
        <w:t>w</w:t>
      </w:r>
      <w:r w:rsidR="008C43AA" w:rsidRPr="009A195F">
        <w:rPr>
          <w:rFonts w:ascii="Arial" w:hAnsi="Arial" w:cs="Arial"/>
        </w:rPr>
        <w:t xml:space="preserve">ere </w:t>
      </w:r>
      <w:r w:rsidR="00965EE3" w:rsidRPr="009A195F">
        <w:rPr>
          <w:rFonts w:ascii="Arial" w:hAnsi="Arial" w:cs="Arial"/>
        </w:rPr>
        <w:t>more</w:t>
      </w:r>
      <w:r w:rsidR="008C43AA" w:rsidRPr="009A195F">
        <w:rPr>
          <w:rFonts w:ascii="Arial" w:hAnsi="Arial" w:cs="Arial"/>
        </w:rPr>
        <w:t xml:space="preserve"> likely to </w:t>
      </w:r>
      <w:r w:rsidR="00965EE3" w:rsidRPr="009A195F">
        <w:rPr>
          <w:rFonts w:ascii="Arial" w:hAnsi="Arial" w:cs="Arial"/>
        </w:rPr>
        <w:t>need assistance</w:t>
      </w:r>
      <w:r w:rsidR="008C43AA" w:rsidRPr="009A195F">
        <w:rPr>
          <w:rFonts w:ascii="Arial" w:hAnsi="Arial" w:cs="Arial"/>
        </w:rPr>
        <w:t xml:space="preserve"> and </w:t>
      </w:r>
      <w:r w:rsidRPr="009A195F">
        <w:rPr>
          <w:rFonts w:ascii="Arial" w:hAnsi="Arial" w:cs="Arial"/>
        </w:rPr>
        <w:t>were less likely to engage in productive activities</w:t>
      </w:r>
    </w:p>
    <w:p w:rsidR="00965EE3" w:rsidRPr="009A195F" w:rsidRDefault="008C43AA" w:rsidP="00C87D33">
      <w:pPr>
        <w:pStyle w:val="ListParagraph"/>
        <w:numPr>
          <w:ilvl w:val="0"/>
          <w:numId w:val="4"/>
        </w:numPr>
        <w:spacing w:after="0" w:line="360" w:lineRule="auto"/>
        <w:rPr>
          <w:rFonts w:ascii="Arial" w:hAnsi="Arial" w:cs="Arial"/>
        </w:rPr>
      </w:pPr>
      <w:proofErr w:type="gramStart"/>
      <w:r w:rsidRPr="009A195F">
        <w:rPr>
          <w:rFonts w:ascii="Arial" w:hAnsi="Arial" w:cs="Arial"/>
        </w:rPr>
        <w:t>had</w:t>
      </w:r>
      <w:proofErr w:type="gramEnd"/>
      <w:r w:rsidRPr="009A195F">
        <w:rPr>
          <w:rFonts w:ascii="Arial" w:hAnsi="Arial" w:cs="Arial"/>
        </w:rPr>
        <w:t xml:space="preserve"> </w:t>
      </w:r>
      <w:r w:rsidR="00624767" w:rsidRPr="009A195F">
        <w:rPr>
          <w:rFonts w:ascii="Arial" w:hAnsi="Arial" w:cs="Arial"/>
        </w:rPr>
        <w:t xml:space="preserve">poorer </w:t>
      </w:r>
      <w:r w:rsidRPr="009A195F">
        <w:rPr>
          <w:rFonts w:ascii="Arial" w:hAnsi="Arial" w:cs="Arial"/>
        </w:rPr>
        <w:t>health-related quality of life</w:t>
      </w:r>
      <w:r w:rsidR="00965EE3" w:rsidRPr="009A195F">
        <w:rPr>
          <w:rFonts w:ascii="Arial" w:hAnsi="Arial" w:cs="Arial"/>
        </w:rPr>
        <w:t>.</w:t>
      </w:r>
    </w:p>
    <w:p w:rsidR="009E72FC" w:rsidRDefault="009E72FC" w:rsidP="00C87D33">
      <w:pPr>
        <w:spacing w:after="0" w:line="360" w:lineRule="auto"/>
        <w:rPr>
          <w:rFonts w:ascii="Arial" w:hAnsi="Arial" w:cs="Arial"/>
        </w:rPr>
      </w:pPr>
    </w:p>
    <w:p w:rsidR="006F47FE" w:rsidRDefault="006F47FE" w:rsidP="00C87D33">
      <w:pPr>
        <w:spacing w:after="0" w:line="360" w:lineRule="auto"/>
        <w:rPr>
          <w:rFonts w:ascii="Arial" w:hAnsi="Arial" w:cs="Arial"/>
        </w:rPr>
      </w:pPr>
    </w:p>
    <w:p w:rsidR="006F47FE" w:rsidRDefault="006F47FE" w:rsidP="00C87D33">
      <w:pPr>
        <w:spacing w:after="0" w:line="360" w:lineRule="auto"/>
        <w:rPr>
          <w:rFonts w:ascii="Arial" w:hAnsi="Arial" w:cs="Arial"/>
        </w:rPr>
      </w:pPr>
    </w:p>
    <w:p w:rsidR="00F3310A" w:rsidRPr="009A195F" w:rsidRDefault="00F84091" w:rsidP="00C87D33">
      <w:pPr>
        <w:spacing w:after="0" w:line="360" w:lineRule="auto"/>
        <w:rPr>
          <w:rFonts w:ascii="Arial" w:hAnsi="Arial" w:cs="Arial"/>
        </w:rPr>
      </w:pPr>
      <w:r w:rsidRPr="009A195F">
        <w:rPr>
          <w:rFonts w:ascii="Arial" w:hAnsi="Arial" w:cs="Arial"/>
        </w:rPr>
        <w:lastRenderedPageBreak/>
        <w:t xml:space="preserve">However, just one year after undergoing cataract surgery, the situation for </w:t>
      </w:r>
      <w:r w:rsidR="00906ACC" w:rsidRPr="009A195F">
        <w:rPr>
          <w:rFonts w:ascii="Arial" w:hAnsi="Arial" w:cs="Arial"/>
        </w:rPr>
        <w:t xml:space="preserve">these people </w:t>
      </w:r>
      <w:r w:rsidRPr="009A195F">
        <w:rPr>
          <w:rFonts w:ascii="Arial" w:hAnsi="Arial" w:cs="Arial"/>
        </w:rPr>
        <w:t>had improved</w:t>
      </w:r>
      <w:r w:rsidR="00906ACC" w:rsidRPr="009A195F">
        <w:rPr>
          <w:rFonts w:ascii="Arial" w:hAnsi="Arial" w:cs="Arial"/>
        </w:rPr>
        <w:t xml:space="preserve"> compared to prior to surgery</w:t>
      </w:r>
      <w:r w:rsidRPr="009A195F">
        <w:rPr>
          <w:rFonts w:ascii="Arial" w:hAnsi="Arial" w:cs="Arial"/>
        </w:rPr>
        <w:t xml:space="preserve">.  </w:t>
      </w:r>
      <w:r w:rsidR="00205051" w:rsidRPr="009A195F">
        <w:rPr>
          <w:rFonts w:ascii="Arial" w:hAnsi="Arial" w:cs="Arial"/>
        </w:rPr>
        <w:t>By s</w:t>
      </w:r>
      <w:r w:rsidR="008C43AA" w:rsidRPr="009A195F">
        <w:rPr>
          <w:rFonts w:ascii="Arial" w:hAnsi="Arial" w:cs="Arial"/>
        </w:rPr>
        <w:t>ix</w:t>
      </w:r>
      <w:r w:rsidR="001E2385" w:rsidRPr="009A195F">
        <w:rPr>
          <w:rFonts w:ascii="Arial" w:hAnsi="Arial" w:cs="Arial"/>
        </w:rPr>
        <w:t xml:space="preserve"> years after cataract surger</w:t>
      </w:r>
      <w:r w:rsidR="008C43AA" w:rsidRPr="009A195F">
        <w:rPr>
          <w:rFonts w:ascii="Arial" w:hAnsi="Arial" w:cs="Arial"/>
        </w:rPr>
        <w:t xml:space="preserve">y, </w:t>
      </w:r>
      <w:r w:rsidR="00906ACC" w:rsidRPr="009A195F">
        <w:rPr>
          <w:rFonts w:ascii="Arial" w:hAnsi="Arial" w:cs="Arial"/>
        </w:rPr>
        <w:t xml:space="preserve">they </w:t>
      </w:r>
      <w:r w:rsidR="00205051" w:rsidRPr="009A195F">
        <w:rPr>
          <w:rFonts w:ascii="Arial" w:hAnsi="Arial" w:cs="Arial"/>
        </w:rPr>
        <w:t xml:space="preserve">were still enjoying </w:t>
      </w:r>
      <w:r w:rsidR="00E8253B" w:rsidRPr="009A195F">
        <w:rPr>
          <w:rFonts w:ascii="Arial" w:hAnsi="Arial" w:cs="Arial"/>
        </w:rPr>
        <w:t xml:space="preserve">the benefits of cataract surgery and compared to baseline </w:t>
      </w:r>
      <w:proofErr w:type="gramStart"/>
      <w:r w:rsidR="00E8253B" w:rsidRPr="009A195F">
        <w:rPr>
          <w:rFonts w:ascii="Arial" w:hAnsi="Arial" w:cs="Arial"/>
        </w:rPr>
        <w:t>they</w:t>
      </w:r>
      <w:proofErr w:type="gramEnd"/>
      <w:r w:rsidRPr="009A195F">
        <w:rPr>
          <w:rFonts w:ascii="Arial" w:hAnsi="Arial" w:cs="Arial"/>
        </w:rPr>
        <w:t>:</w:t>
      </w:r>
    </w:p>
    <w:p w:rsidR="00F3310A" w:rsidRPr="009A195F" w:rsidRDefault="005471BB" w:rsidP="00C87D33">
      <w:pPr>
        <w:pStyle w:val="ListParagraph"/>
        <w:numPr>
          <w:ilvl w:val="0"/>
          <w:numId w:val="7"/>
        </w:numPr>
        <w:spacing w:after="0" w:line="360" w:lineRule="auto"/>
        <w:rPr>
          <w:rFonts w:ascii="Arial" w:hAnsi="Arial" w:cs="Arial"/>
        </w:rPr>
      </w:pPr>
      <w:r w:rsidRPr="009A195F">
        <w:rPr>
          <w:rFonts w:ascii="Arial" w:hAnsi="Arial" w:cs="Arial"/>
        </w:rPr>
        <w:t>had a</w:t>
      </w:r>
      <w:r w:rsidR="008C43AA" w:rsidRPr="009A195F">
        <w:rPr>
          <w:rFonts w:ascii="Arial" w:hAnsi="Arial" w:cs="Arial"/>
        </w:rPr>
        <w:t xml:space="preserve"> </w:t>
      </w:r>
      <w:r w:rsidR="00366398" w:rsidRPr="009A195F">
        <w:rPr>
          <w:rFonts w:ascii="Arial" w:hAnsi="Arial" w:cs="Arial"/>
        </w:rPr>
        <w:t xml:space="preserve">better </w:t>
      </w:r>
      <w:r w:rsidR="008C43AA" w:rsidRPr="009A195F">
        <w:rPr>
          <w:rFonts w:ascii="Arial" w:hAnsi="Arial" w:cs="Arial"/>
        </w:rPr>
        <w:t xml:space="preserve">health-related </w:t>
      </w:r>
      <w:r w:rsidR="00366398" w:rsidRPr="009A195F">
        <w:rPr>
          <w:rFonts w:ascii="Arial" w:hAnsi="Arial" w:cs="Arial"/>
        </w:rPr>
        <w:t>quality of life</w:t>
      </w:r>
      <w:r w:rsidR="00624767" w:rsidRPr="009A195F">
        <w:rPr>
          <w:rFonts w:ascii="Arial" w:hAnsi="Arial" w:cs="Arial"/>
        </w:rPr>
        <w:t xml:space="preserve"> and improved perceptions of their own health</w:t>
      </w:r>
    </w:p>
    <w:p w:rsidR="00F3310A" w:rsidRPr="009A195F" w:rsidRDefault="00366398" w:rsidP="00C87D33">
      <w:pPr>
        <w:pStyle w:val="ListParagraph"/>
        <w:numPr>
          <w:ilvl w:val="0"/>
          <w:numId w:val="7"/>
        </w:numPr>
        <w:spacing w:after="0" w:line="360" w:lineRule="auto"/>
        <w:rPr>
          <w:rFonts w:ascii="Arial" w:hAnsi="Arial" w:cs="Arial"/>
        </w:rPr>
      </w:pPr>
      <w:r w:rsidRPr="009A195F">
        <w:rPr>
          <w:rFonts w:ascii="Arial" w:hAnsi="Arial" w:cs="Arial"/>
        </w:rPr>
        <w:t xml:space="preserve">were </w:t>
      </w:r>
      <w:r w:rsidR="001E2385" w:rsidRPr="009A195F">
        <w:rPr>
          <w:rFonts w:ascii="Arial" w:hAnsi="Arial" w:cs="Arial"/>
        </w:rPr>
        <w:t xml:space="preserve">more </w:t>
      </w:r>
      <w:r w:rsidR="00F3310A" w:rsidRPr="009A195F">
        <w:rPr>
          <w:rFonts w:ascii="Arial" w:hAnsi="Arial" w:cs="Arial"/>
        </w:rPr>
        <w:t xml:space="preserve">likely to be involved in </w:t>
      </w:r>
      <w:r w:rsidR="006713E6" w:rsidRPr="009A195F">
        <w:rPr>
          <w:rFonts w:ascii="Arial" w:hAnsi="Arial" w:cs="Arial"/>
        </w:rPr>
        <w:t xml:space="preserve">productive </w:t>
      </w:r>
      <w:r w:rsidR="00F3310A" w:rsidRPr="009A195F">
        <w:rPr>
          <w:rFonts w:ascii="Arial" w:hAnsi="Arial" w:cs="Arial"/>
        </w:rPr>
        <w:t xml:space="preserve">activities such as </w:t>
      </w:r>
      <w:r w:rsidR="006713E6" w:rsidRPr="009A195F">
        <w:rPr>
          <w:rFonts w:ascii="Arial" w:hAnsi="Arial" w:cs="Arial"/>
        </w:rPr>
        <w:t>farming,</w:t>
      </w:r>
      <w:r w:rsidR="00F84091" w:rsidRPr="009A195F">
        <w:rPr>
          <w:rFonts w:ascii="Arial" w:hAnsi="Arial" w:cs="Arial"/>
        </w:rPr>
        <w:t xml:space="preserve"> paid work and household duties;</w:t>
      </w:r>
    </w:p>
    <w:p w:rsidR="00B30317" w:rsidRDefault="00366398" w:rsidP="00B260EE">
      <w:pPr>
        <w:pStyle w:val="ListParagraph"/>
        <w:numPr>
          <w:ilvl w:val="0"/>
          <w:numId w:val="7"/>
        </w:numPr>
        <w:spacing w:after="0" w:line="360" w:lineRule="auto"/>
        <w:rPr>
          <w:rFonts w:ascii="Arial" w:hAnsi="Arial" w:cs="Arial"/>
        </w:rPr>
      </w:pPr>
      <w:r w:rsidRPr="00B56354">
        <w:rPr>
          <w:rFonts w:ascii="Arial" w:hAnsi="Arial" w:cs="Arial"/>
        </w:rPr>
        <w:t xml:space="preserve">needed less assistance </w:t>
      </w:r>
      <w:r w:rsidR="00A76D69" w:rsidRPr="00B56354">
        <w:rPr>
          <w:rFonts w:ascii="Arial" w:hAnsi="Arial" w:cs="Arial"/>
        </w:rPr>
        <w:t>for daily activities and</w:t>
      </w:r>
      <w:r w:rsidR="00A5555E" w:rsidRPr="00B56354">
        <w:rPr>
          <w:rFonts w:ascii="Arial" w:hAnsi="Arial" w:cs="Arial"/>
        </w:rPr>
        <w:t xml:space="preserve"> had</w:t>
      </w:r>
      <w:r w:rsidR="00A76D69" w:rsidRPr="00B56354">
        <w:rPr>
          <w:rFonts w:ascii="Arial" w:hAnsi="Arial" w:cs="Arial"/>
        </w:rPr>
        <w:t xml:space="preserve"> </w:t>
      </w:r>
      <w:r w:rsidR="00F84091" w:rsidRPr="00B56354">
        <w:rPr>
          <w:rFonts w:ascii="Arial" w:hAnsi="Arial" w:cs="Arial"/>
        </w:rPr>
        <w:t xml:space="preserve">improved general functioning </w:t>
      </w:r>
    </w:p>
    <w:p w:rsidR="00B56354" w:rsidRPr="00B56354" w:rsidRDefault="00B56354" w:rsidP="00B56354">
      <w:pPr>
        <w:pStyle w:val="ListParagraph"/>
        <w:spacing w:after="0" w:line="360" w:lineRule="auto"/>
        <w:ind w:left="360"/>
        <w:rPr>
          <w:rFonts w:ascii="Arial" w:hAnsi="Arial" w:cs="Arial"/>
        </w:rPr>
      </w:pPr>
    </w:p>
    <w:p w:rsidR="008708A1" w:rsidRDefault="00624767" w:rsidP="00C87D33">
      <w:pPr>
        <w:spacing w:after="0" w:line="360" w:lineRule="auto"/>
        <w:rPr>
          <w:rFonts w:ascii="Arial" w:hAnsi="Arial" w:cs="Arial"/>
        </w:rPr>
      </w:pPr>
      <w:r w:rsidRPr="009A195F">
        <w:rPr>
          <w:rFonts w:ascii="Arial" w:hAnsi="Arial" w:cs="Arial"/>
        </w:rPr>
        <w:t xml:space="preserve">There were also </w:t>
      </w:r>
      <w:r w:rsidRPr="009A195F">
        <w:rPr>
          <w:rFonts w:ascii="Arial" w:hAnsi="Arial" w:cs="Arial"/>
          <w:b/>
        </w:rPr>
        <w:t>sustained economic benefits of cataract surgery for the family</w:t>
      </w:r>
      <w:r w:rsidRPr="009A195F">
        <w:rPr>
          <w:rFonts w:ascii="Arial" w:hAnsi="Arial" w:cs="Arial"/>
        </w:rPr>
        <w:t xml:space="preserve"> including an increase in household expenditure within just one year of surgery and a longer term increase in asset ownership. </w:t>
      </w:r>
    </w:p>
    <w:p w:rsidR="00B30317" w:rsidRDefault="00B30317" w:rsidP="00C87D33">
      <w:pPr>
        <w:spacing w:after="0" w:line="360" w:lineRule="auto"/>
        <w:rPr>
          <w:rFonts w:ascii="Arial" w:hAnsi="Arial" w:cs="Arial"/>
        </w:rPr>
      </w:pPr>
    </w:p>
    <w:p w:rsidR="000558A9" w:rsidRPr="009A195F" w:rsidRDefault="000558A9" w:rsidP="00C87D33">
      <w:pPr>
        <w:spacing w:after="0" w:line="360" w:lineRule="auto"/>
        <w:rPr>
          <w:rFonts w:ascii="Arial" w:hAnsi="Arial" w:cs="Arial"/>
        </w:rPr>
      </w:pPr>
      <w:r w:rsidRPr="009A195F">
        <w:rPr>
          <w:rFonts w:ascii="Arial" w:hAnsi="Arial" w:cs="Arial"/>
        </w:rPr>
        <w:t>Additionally, six years after cataract surgery, these same indicators had improved to be on par with the people who hadn’t had vision</w:t>
      </w:r>
      <w:r w:rsidR="001245A0">
        <w:rPr>
          <w:rFonts w:ascii="Arial" w:hAnsi="Arial" w:cs="Arial"/>
        </w:rPr>
        <w:t xml:space="preserve"> impairment at the baseline.   </w:t>
      </w:r>
      <w:r w:rsidRPr="009A195F">
        <w:rPr>
          <w:rFonts w:ascii="Arial" w:hAnsi="Arial" w:cs="Arial"/>
          <w:b/>
        </w:rPr>
        <w:t xml:space="preserve">Many of the gaps in well-being </w:t>
      </w:r>
      <w:r w:rsidR="00624767" w:rsidRPr="009A195F">
        <w:rPr>
          <w:rFonts w:ascii="Arial" w:hAnsi="Arial" w:cs="Arial"/>
          <w:b/>
        </w:rPr>
        <w:t xml:space="preserve">and economic situation </w:t>
      </w:r>
      <w:r w:rsidRPr="009A195F">
        <w:rPr>
          <w:rFonts w:ascii="Arial" w:hAnsi="Arial" w:cs="Arial"/>
          <w:b/>
        </w:rPr>
        <w:t>between those with cataract and those without had been closed within one year of restoring sight by cataract surgery and remained closed six years post surgery.</w:t>
      </w:r>
      <w:r w:rsidRPr="009A195F">
        <w:rPr>
          <w:rFonts w:ascii="Arial" w:hAnsi="Arial" w:cs="Arial"/>
        </w:rPr>
        <w:t xml:space="preserve">   </w:t>
      </w:r>
    </w:p>
    <w:p w:rsidR="00B30317" w:rsidRDefault="00B30317" w:rsidP="00C87D33">
      <w:pPr>
        <w:spacing w:after="0" w:line="360" w:lineRule="auto"/>
        <w:rPr>
          <w:rFonts w:ascii="Arial" w:hAnsi="Arial" w:cs="Arial"/>
        </w:rPr>
      </w:pPr>
    </w:p>
    <w:p w:rsidR="000558A9" w:rsidRPr="009A195F" w:rsidRDefault="000558A9" w:rsidP="00C87D33">
      <w:pPr>
        <w:spacing w:after="0" w:line="360" w:lineRule="auto"/>
        <w:rPr>
          <w:rFonts w:ascii="Arial" w:hAnsi="Arial" w:cs="Arial"/>
        </w:rPr>
      </w:pPr>
      <w:r w:rsidRPr="009A195F">
        <w:rPr>
          <w:rFonts w:ascii="Arial" w:hAnsi="Arial" w:cs="Arial"/>
        </w:rPr>
        <w:t xml:space="preserve">There was, however, some decrease in people’s activity levels and independence between the one year and six year follow-up for both the people who had cataract surgery and those who had not had </w:t>
      </w:r>
      <w:r w:rsidR="008B28F1" w:rsidRPr="008B28F1">
        <w:rPr>
          <w:rFonts w:ascii="Arial" w:hAnsi="Arial" w:cs="Arial"/>
          <w:noProof/>
          <w:lang w:eastAsia="en-AU"/>
        </w:rPr>
        <w:pict>
          <v:shape id="Text Box 1" o:spid="_x0000_s1026" type="#_x0000_t202" style="position:absolute;margin-left:-157.5pt;margin-top:-1in;width:2in;height:2in;z-index:251655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YMIgIAAFUEAAAOAAAAZHJzL2Uyb0RvYy54bWysVE2P2jAQvVfqf7B8LwFEWxoRVnRXVJXQ&#10;7kpQ7dk4DomUeCzbkNBf32cnsHTbU9WLM9+emfecxV3X1OykrKtIZ3wyGnOmtKS80oeM/9itP8w5&#10;c17oXNSkVcbPyvG75ft3i9akakol1bmyDEW0S1uT8dJ7kyaJk6VqhBuRURrOgmwjPFR7SHIrWlRv&#10;6mQ6Hn9KWrK5sSSVc7A+9E6+jPWLQkn/VBROeVZnHL35eNp47sOZLBciPVhhykoObYh/6KIRlcal&#10;11IPwgt2tNUfpZpKWnJU+JGkJqGiqKSKM2CayfjNNNtSGBVnwXKcua7J/b+y8vH0bFmVAzvOtGgA&#10;0U51nn2ljk3CdlrjUgRtDcJ8B3OIHOwOxjB0V9gmfDEOgx97Pl93G4rJkDSfzudjuCR8FwV1ktd0&#10;Y53/pqhhQci4BXhxp+K0cb4PvYSE2zStq7qGXaS1/s2Amr1FRQYM2WGSvuMg+W7fDWPsKT9jOks9&#10;O5yR6wodbITzz8KCDugaFPdPOIqa2ozTIHFWkv35N3uIB0rwctaCXhnX4D9n9XcN9L5MZrPAxqjM&#10;Pn6eQrG3nv2tRx+bewJ/gRB6i2KI9/VFLCw1L3gHq3AnXEJL3JxxfxHvfU95vCOpVqsYBP4Z4Td6&#10;a2QoHRYYtrvrXoQ1AwQe6D3ShYYifYNEHxsynVkdPfCIMIX19jsFvEEBdyPQwzsLj+NWj1Gvf4Pl&#10;LwAAAP//AwBQSwMEFAAGAAgAAAAhAAIEU4/eAAAADQEAAA8AAABkcnMvZG93bnJldi54bWxMj8FO&#10;wzAQRO9I/IO1SNxSJyGFEuJUqMCZUvgAN17ikHgdxW4b+Hq2J7jN7o5m31Tr2Q3iiFPoPCnIFikI&#10;pMabjloFH+8vyQpEiJqMHjyhgm8MsK4vLypdGn+iNzzuYis4hEKpFdgYx1LK0Fh0Oiz8iMS3Tz85&#10;HXmcWmkmfeJwN8g8TW+l0x3xB6tH3Fhs+t3BKVil7rXv7/NtcMVPtrSbJ/88fil1fTU/PoCIOMc/&#10;M5zxGR1qZtr7A5kgBgXJTbbkMpFVVhSs2JPkdyz2bD5vZF3J/y3qXwAAAP//AwBQSwECLQAUAAYA&#10;CAAAACEAtoM4kv4AAADhAQAAEwAAAAAAAAAAAAAAAAAAAAAAW0NvbnRlbnRfVHlwZXNdLnhtbFBL&#10;AQItABQABgAIAAAAIQA4/SH/1gAAAJQBAAALAAAAAAAAAAAAAAAAAC8BAABfcmVscy8ucmVsc1BL&#10;AQItABQABgAIAAAAIQCCdaYMIgIAAFUEAAAOAAAAAAAAAAAAAAAAAC4CAABkcnMvZTJvRG9jLnht&#10;bFBLAQItABQABgAIAAAAIQACBFOP3gAAAA0BAAAPAAAAAAAAAAAAAAAAAHwEAABkcnMvZG93bnJl&#10;di54bWxQSwUGAAAAAAQABADzAAAAhwUAAAAA&#10;" filled="f" stroked="f">
            <v:textbox style="mso-next-textbox:#Text Box 1;mso-fit-shape-to-text:t">
              <w:txbxContent>
                <w:p w:rsidR="00A5555E" w:rsidRPr="000558A9" w:rsidRDefault="00A5555E" w:rsidP="000558A9">
                  <w:pPr>
                    <w:spacing w:after="0" w:line="240" w:lineRule="auto"/>
                    <w:jc w:val="center"/>
                    <w:rPr>
                      <w:b/>
                      <w:outline/>
                      <w:color w:val="ED7D31" w:themeColor="accent2"/>
                      <w:sz w:val="72"/>
                      <w:szCs w:val="72"/>
                    </w:rPr>
                  </w:pPr>
                  <w:r w:rsidRPr="000558A9">
                    <w:rPr>
                      <w:b/>
                      <w:outline/>
                      <w:color w:val="ED7D31" w:themeColor="accent2"/>
                      <w:sz w:val="72"/>
                      <w:szCs w:val="72"/>
                    </w:rPr>
                    <w:t xml:space="preserve">6 </w:t>
                  </w:r>
                  <w:proofErr w:type="gramStart"/>
                  <w:r w:rsidRPr="000558A9">
                    <w:rPr>
                      <w:b/>
                      <w:outline/>
                      <w:color w:val="ED7D31" w:themeColor="accent2"/>
                      <w:sz w:val="72"/>
                      <w:szCs w:val="72"/>
                    </w:rPr>
                    <w:t>x</w:t>
                  </w:r>
                  <w:proofErr w:type="gramEnd"/>
                </w:p>
              </w:txbxContent>
            </v:textbox>
          </v:shape>
        </w:pict>
      </w:r>
      <w:r w:rsidRPr="009A195F">
        <w:rPr>
          <w:rFonts w:ascii="Arial" w:hAnsi="Arial" w:cs="Arial"/>
        </w:rPr>
        <w:t>vision impairment. This is most likely due to the passage of time and the typical impacts of advancing age on both groups (around half of people in the study were aged 70 years or older).</w:t>
      </w:r>
    </w:p>
    <w:p w:rsidR="00B30317" w:rsidRDefault="00B30317" w:rsidP="00B30317">
      <w:pPr>
        <w:pStyle w:val="Heading2"/>
      </w:pPr>
    </w:p>
    <w:p w:rsidR="00624767" w:rsidRPr="009A195F" w:rsidRDefault="00565A4E" w:rsidP="00B30317">
      <w:pPr>
        <w:pStyle w:val="Heading2"/>
      </w:pPr>
      <w:r>
        <w:t>Conclusions</w:t>
      </w:r>
    </w:p>
    <w:p w:rsidR="00624767" w:rsidRDefault="008B28F1" w:rsidP="00C87D33">
      <w:pPr>
        <w:spacing w:after="0" w:line="360" w:lineRule="auto"/>
        <w:rPr>
          <w:rFonts w:ascii="Arial" w:hAnsi="Arial" w:cs="Arial"/>
        </w:rPr>
      </w:pPr>
      <w:r w:rsidRPr="008B28F1">
        <w:rPr>
          <w:noProof/>
          <w:lang w:val="en-GB" w:eastAsia="en-GB"/>
        </w:rPr>
        <w:pict>
          <v:shape id="_x0000_s1041" type="#_x0000_t75" alt="Fred Hollows Foundation Logo" style="position:absolute;margin-left:258.65pt;margin-top:47.9pt;width:258.3pt;height:66.6pt;z-index:251661824">
            <v:imagedata r:id="rId10" o:title="" croptop="8760f" cropbottom="10602f"/>
          </v:shape>
          <o:OLEObject Type="Embed" ProgID="PBrush" ShapeID="_x0000_s1041" DrawAspect="Content" ObjectID="_1469512751" r:id="rId13"/>
        </w:pict>
      </w:r>
      <w:r w:rsidR="00624767" w:rsidRPr="009A195F">
        <w:rPr>
          <w:rFonts w:ascii="Arial" w:hAnsi="Arial" w:cs="Arial"/>
        </w:rPr>
        <w:t xml:space="preserve">This study shows that for older people living in low income countries there are </w:t>
      </w:r>
      <w:r w:rsidR="00624767" w:rsidRPr="009A195F">
        <w:rPr>
          <w:rFonts w:ascii="Arial" w:hAnsi="Arial" w:cs="Arial"/>
          <w:u w:val="single"/>
        </w:rPr>
        <w:t xml:space="preserve">lasting (long-term) benefits </w:t>
      </w:r>
      <w:r w:rsidR="00624767" w:rsidRPr="009A195F">
        <w:rPr>
          <w:rFonts w:ascii="Arial" w:hAnsi="Arial" w:cs="Arial"/>
        </w:rPr>
        <w:t xml:space="preserve">to having sight restored by cataract surgery, including improved quality of life, increased family expenditure and the long-term accumulation of assets.  </w:t>
      </w:r>
    </w:p>
    <w:p w:rsidR="00565A4E" w:rsidRPr="009A195F" w:rsidRDefault="00565A4E" w:rsidP="00624767">
      <w:pPr>
        <w:rPr>
          <w:rFonts w:ascii="Arial" w:hAnsi="Arial" w:cs="Arial"/>
        </w:rPr>
      </w:pPr>
    </w:p>
    <w:p w:rsidR="00F42A6C" w:rsidRPr="009A195F" w:rsidRDefault="00F42A6C" w:rsidP="00B56354">
      <w:pPr>
        <w:pStyle w:val="Heading3"/>
      </w:pPr>
      <w:r w:rsidRPr="009A195F">
        <w:t>Acknowledgements</w:t>
      </w:r>
    </w:p>
    <w:p w:rsidR="008708A1" w:rsidRDefault="00B66D70">
      <w:pPr>
        <w:spacing w:after="0" w:line="240" w:lineRule="auto"/>
        <w:jc w:val="both"/>
        <w:rPr>
          <w:rFonts w:ascii="Arial" w:hAnsi="Arial" w:cs="Arial"/>
          <w:sz w:val="24"/>
          <w:szCs w:val="24"/>
        </w:rPr>
      </w:pPr>
      <w:r w:rsidRPr="00B66D70">
        <w:rPr>
          <w:rFonts w:ascii="Arial" w:hAnsi="Arial" w:cs="Arial"/>
          <w:sz w:val="24"/>
          <w:szCs w:val="24"/>
        </w:rPr>
        <w:t>We are very grateful to:</w:t>
      </w:r>
    </w:p>
    <w:p w:rsidR="00CB5DBE" w:rsidRDefault="00F562B9" w:rsidP="00CB5DBE">
      <w:pPr>
        <w:pStyle w:val="ListParagraph"/>
        <w:numPr>
          <w:ilvl w:val="0"/>
          <w:numId w:val="17"/>
        </w:numPr>
        <w:spacing w:after="16" w:line="276" w:lineRule="auto"/>
        <w:jc w:val="both"/>
        <w:rPr>
          <w:rFonts w:ascii="Arial" w:eastAsia="Times New Roman" w:hAnsi="Arial" w:cs="Arial"/>
          <w:bCs/>
        </w:rPr>
      </w:pPr>
      <w:r>
        <w:rPr>
          <w:rFonts w:ascii="Arial" w:eastAsia="Times New Roman" w:hAnsi="Arial" w:cs="Arial"/>
          <w:bCs/>
        </w:rPr>
        <w:t xml:space="preserve">The </w:t>
      </w:r>
      <w:r w:rsidR="00B66D70" w:rsidRPr="00CB5DBE">
        <w:rPr>
          <w:rFonts w:ascii="Arial" w:eastAsia="Times New Roman" w:hAnsi="Arial" w:cs="Arial"/>
          <w:bCs/>
        </w:rPr>
        <w:t xml:space="preserve">Fred Hollows Foundation for funding the six year follow up of </w:t>
      </w:r>
      <w:r w:rsidR="00F42A6C" w:rsidRPr="00CB5DBE">
        <w:rPr>
          <w:rFonts w:ascii="Arial" w:eastAsia="Times New Roman" w:hAnsi="Arial" w:cs="Arial"/>
          <w:bCs/>
        </w:rPr>
        <w:t xml:space="preserve">the </w:t>
      </w:r>
      <w:r w:rsidR="00B66D70" w:rsidRPr="00CB5DBE">
        <w:rPr>
          <w:rFonts w:ascii="Arial" w:eastAsia="Times New Roman" w:hAnsi="Arial" w:cs="Arial"/>
          <w:bCs/>
        </w:rPr>
        <w:t>Cataract Impact Study</w:t>
      </w:r>
      <w:r w:rsidR="00CB5DBE" w:rsidRPr="00CB5DBE">
        <w:rPr>
          <w:rFonts w:ascii="Arial" w:eastAsia="Times New Roman" w:hAnsi="Arial" w:cs="Arial"/>
          <w:bCs/>
        </w:rPr>
        <w:t xml:space="preserve"> </w:t>
      </w:r>
    </w:p>
    <w:p w:rsidR="008708A1" w:rsidRPr="00CB5DBE" w:rsidRDefault="00B66D70" w:rsidP="00CB5DBE">
      <w:pPr>
        <w:pStyle w:val="ListParagraph"/>
        <w:numPr>
          <w:ilvl w:val="0"/>
          <w:numId w:val="17"/>
        </w:numPr>
        <w:spacing w:after="16" w:line="276" w:lineRule="auto"/>
        <w:jc w:val="both"/>
        <w:rPr>
          <w:rFonts w:ascii="Arial" w:eastAsia="Times New Roman" w:hAnsi="Arial" w:cs="Arial"/>
          <w:bCs/>
        </w:rPr>
      </w:pPr>
      <w:r w:rsidRPr="00CB5DBE">
        <w:rPr>
          <w:rFonts w:ascii="Arial" w:eastAsia="Times New Roman" w:hAnsi="Arial" w:cs="Arial"/>
          <w:bCs/>
        </w:rPr>
        <w:t xml:space="preserve">CBM, ORBIS and </w:t>
      </w:r>
      <w:proofErr w:type="spellStart"/>
      <w:r w:rsidRPr="00CB5DBE">
        <w:rPr>
          <w:rFonts w:ascii="Arial" w:eastAsia="Times New Roman" w:hAnsi="Arial" w:cs="Arial"/>
          <w:bCs/>
        </w:rPr>
        <w:t>Sightsavers</w:t>
      </w:r>
      <w:proofErr w:type="spellEnd"/>
      <w:r w:rsidRPr="00CB5DBE">
        <w:rPr>
          <w:rFonts w:ascii="Arial" w:eastAsia="Times New Roman" w:hAnsi="Arial" w:cs="Arial"/>
          <w:bCs/>
        </w:rPr>
        <w:t xml:space="preserve">  for funding the original Cataract Impact Study</w:t>
      </w:r>
    </w:p>
    <w:p w:rsidR="008708A1" w:rsidRDefault="00F42A6C">
      <w:pPr>
        <w:numPr>
          <w:ilvl w:val="0"/>
          <w:numId w:val="17"/>
        </w:numPr>
        <w:spacing w:after="16" w:line="276" w:lineRule="auto"/>
        <w:jc w:val="both"/>
        <w:rPr>
          <w:rFonts w:ascii="Arial" w:eastAsia="Times New Roman" w:hAnsi="Arial" w:cs="Arial"/>
          <w:bCs/>
        </w:rPr>
      </w:pPr>
      <w:r w:rsidRPr="009A195F">
        <w:rPr>
          <w:rFonts w:ascii="Arial" w:eastAsia="Times New Roman" w:hAnsi="Arial" w:cs="Arial"/>
          <w:bCs/>
        </w:rPr>
        <w:t>All the people in who took part in this study</w:t>
      </w:r>
    </w:p>
    <w:p w:rsidR="008708A1" w:rsidRDefault="00F42A6C">
      <w:pPr>
        <w:numPr>
          <w:ilvl w:val="0"/>
          <w:numId w:val="17"/>
        </w:numPr>
        <w:spacing w:after="16" w:line="276" w:lineRule="auto"/>
        <w:jc w:val="both"/>
        <w:rPr>
          <w:rFonts w:ascii="Arial" w:eastAsia="Times New Roman" w:hAnsi="Arial" w:cs="Arial"/>
          <w:bCs/>
        </w:rPr>
      </w:pPr>
      <w:r w:rsidRPr="00565A4E">
        <w:rPr>
          <w:rFonts w:ascii="Arial" w:eastAsia="Times New Roman" w:hAnsi="Arial" w:cs="Arial"/>
          <w:bCs/>
        </w:rPr>
        <w:t xml:space="preserve">Drs </w:t>
      </w:r>
      <w:proofErr w:type="spellStart"/>
      <w:r w:rsidR="00B66D70">
        <w:rPr>
          <w:rFonts w:ascii="Arial" w:eastAsia="Times New Roman" w:hAnsi="Arial" w:cs="Arial"/>
          <w:bCs/>
        </w:rPr>
        <w:t>Mamunur</w:t>
      </w:r>
      <w:proofErr w:type="spellEnd"/>
      <w:r w:rsidR="00B66D70">
        <w:rPr>
          <w:rFonts w:ascii="Arial" w:eastAsia="Times New Roman" w:hAnsi="Arial" w:cs="Arial"/>
          <w:bCs/>
        </w:rPr>
        <w:t xml:space="preserve"> Rashid and </w:t>
      </w:r>
      <w:proofErr w:type="spellStart"/>
      <w:r w:rsidR="00B66D70">
        <w:rPr>
          <w:rFonts w:ascii="Arial" w:eastAsia="Times New Roman" w:hAnsi="Arial" w:cs="Arial"/>
          <w:bCs/>
        </w:rPr>
        <w:t>Zakia</w:t>
      </w:r>
      <w:proofErr w:type="spellEnd"/>
      <w:r w:rsidR="00B66D70">
        <w:rPr>
          <w:rFonts w:ascii="Arial" w:eastAsia="Times New Roman" w:hAnsi="Arial" w:cs="Arial"/>
          <w:bCs/>
        </w:rPr>
        <w:t xml:space="preserve"> </w:t>
      </w:r>
      <w:proofErr w:type="spellStart"/>
      <w:r w:rsidR="00B66D70">
        <w:rPr>
          <w:rFonts w:ascii="Arial" w:eastAsia="Times New Roman" w:hAnsi="Arial" w:cs="Arial"/>
          <w:bCs/>
        </w:rPr>
        <w:t>Wadud</w:t>
      </w:r>
      <w:proofErr w:type="spellEnd"/>
      <w:r w:rsidR="00B66D70">
        <w:rPr>
          <w:rFonts w:ascii="Arial" w:eastAsia="Times New Roman" w:hAnsi="Arial" w:cs="Arial"/>
          <w:bCs/>
        </w:rPr>
        <w:t xml:space="preserve"> (Bangladesh) , Cristina </w:t>
      </w:r>
      <w:proofErr w:type="spellStart"/>
      <w:r w:rsidR="00B66D70">
        <w:rPr>
          <w:rFonts w:ascii="Arial" w:eastAsia="Times New Roman" w:hAnsi="Arial" w:cs="Arial"/>
          <w:bCs/>
        </w:rPr>
        <w:t>Eusebio</w:t>
      </w:r>
      <w:proofErr w:type="spellEnd"/>
      <w:r w:rsidR="00B66D70">
        <w:rPr>
          <w:rFonts w:ascii="Arial" w:eastAsia="Times New Roman" w:hAnsi="Arial" w:cs="Arial"/>
          <w:bCs/>
        </w:rPr>
        <w:t xml:space="preserve"> (</w:t>
      </w:r>
      <w:proofErr w:type="spellStart"/>
      <w:r w:rsidR="00B66D70">
        <w:rPr>
          <w:rFonts w:ascii="Arial" w:eastAsia="Times New Roman" w:hAnsi="Arial" w:cs="Arial"/>
          <w:bCs/>
        </w:rPr>
        <w:t>Philipinnes</w:t>
      </w:r>
      <w:proofErr w:type="spellEnd"/>
      <w:r w:rsidR="00B66D70">
        <w:rPr>
          <w:rFonts w:ascii="Arial" w:eastAsia="Times New Roman" w:hAnsi="Arial" w:cs="Arial"/>
          <w:bCs/>
        </w:rPr>
        <w:t xml:space="preserve">) and </w:t>
      </w:r>
      <w:proofErr w:type="spellStart"/>
      <w:r w:rsidR="00B66D70">
        <w:rPr>
          <w:rFonts w:ascii="Arial" w:eastAsia="Times New Roman" w:hAnsi="Arial" w:cs="Arial"/>
          <w:bCs/>
        </w:rPr>
        <w:t>Wanjiku</w:t>
      </w:r>
      <w:proofErr w:type="spellEnd"/>
      <w:r w:rsidR="00B66D70">
        <w:rPr>
          <w:rFonts w:ascii="Arial" w:eastAsia="Times New Roman" w:hAnsi="Arial" w:cs="Arial"/>
          <w:bCs/>
        </w:rPr>
        <w:t xml:space="preserve"> </w:t>
      </w:r>
      <w:proofErr w:type="spellStart"/>
      <w:r w:rsidR="00B66D70">
        <w:rPr>
          <w:rFonts w:ascii="Arial" w:eastAsia="Times New Roman" w:hAnsi="Arial" w:cs="Arial"/>
          <w:bCs/>
        </w:rPr>
        <w:t>Mathenge</w:t>
      </w:r>
      <w:proofErr w:type="spellEnd"/>
      <w:r w:rsidR="00B66D70">
        <w:rPr>
          <w:rFonts w:ascii="Arial" w:eastAsia="Times New Roman" w:hAnsi="Arial" w:cs="Arial"/>
          <w:bCs/>
        </w:rPr>
        <w:t xml:space="preserve"> (Kenya) for leading the project sites and making this research possible</w:t>
      </w:r>
    </w:p>
    <w:p w:rsidR="00F562B9" w:rsidRPr="00F562B9" w:rsidRDefault="00F562B9" w:rsidP="00F562B9">
      <w:pPr>
        <w:pStyle w:val="ListParagraph"/>
        <w:numPr>
          <w:ilvl w:val="0"/>
          <w:numId w:val="17"/>
        </w:numPr>
        <w:spacing w:before="60" w:after="15" w:line="240" w:lineRule="auto"/>
        <w:ind w:right="60"/>
        <w:rPr>
          <w:rFonts w:ascii="Arial" w:eastAsia="Times New Roman" w:hAnsi="Arial" w:cs="Arial"/>
          <w:lang w:eastAsia="en-GB"/>
        </w:rPr>
      </w:pPr>
      <w:r w:rsidRPr="00F562B9">
        <w:rPr>
          <w:rFonts w:ascii="Arial" w:eastAsia="Times New Roman" w:hAnsi="Arial" w:cs="Arial"/>
          <w:lang w:eastAsia="en-GB"/>
        </w:rPr>
        <w:t xml:space="preserve">Beatrice </w:t>
      </w:r>
      <w:proofErr w:type="spellStart"/>
      <w:r w:rsidRPr="00F562B9">
        <w:rPr>
          <w:rFonts w:ascii="Arial" w:eastAsia="Times New Roman" w:hAnsi="Arial" w:cs="Arial"/>
          <w:lang w:eastAsia="en-GB"/>
        </w:rPr>
        <w:t>Iezzi</w:t>
      </w:r>
      <w:proofErr w:type="spellEnd"/>
      <w:r w:rsidRPr="00F562B9">
        <w:rPr>
          <w:rFonts w:ascii="Arial" w:eastAsia="Times New Roman" w:hAnsi="Arial" w:cs="Arial"/>
          <w:lang w:eastAsia="en-GB"/>
        </w:rPr>
        <w:t xml:space="preserve"> and </w:t>
      </w:r>
      <w:proofErr w:type="spellStart"/>
      <w:r w:rsidRPr="00F562B9">
        <w:rPr>
          <w:rFonts w:ascii="Arial" w:eastAsia="Times New Roman" w:hAnsi="Arial" w:cs="Arial"/>
          <w:lang w:eastAsia="en-GB"/>
        </w:rPr>
        <w:t>Peta</w:t>
      </w:r>
      <w:proofErr w:type="spellEnd"/>
      <w:r w:rsidRPr="00F562B9">
        <w:rPr>
          <w:rFonts w:ascii="Arial" w:eastAsia="Times New Roman" w:hAnsi="Arial" w:cs="Arial"/>
          <w:lang w:eastAsia="en-GB"/>
        </w:rPr>
        <w:t xml:space="preserve"> </w:t>
      </w:r>
      <w:proofErr w:type="spellStart"/>
      <w:r w:rsidRPr="00F562B9">
        <w:rPr>
          <w:rFonts w:ascii="Arial" w:eastAsia="Times New Roman" w:hAnsi="Arial" w:cs="Arial"/>
          <w:lang w:eastAsia="en-GB"/>
        </w:rPr>
        <w:t>O’Flynn</w:t>
      </w:r>
      <w:proofErr w:type="spellEnd"/>
      <w:r w:rsidRPr="00F562B9">
        <w:rPr>
          <w:rFonts w:ascii="Arial" w:eastAsia="Times New Roman" w:hAnsi="Arial" w:cs="Arial"/>
          <w:lang w:eastAsia="en-GB"/>
        </w:rPr>
        <w:t xml:space="preserve"> from The Fred Hollows Foundation for their input into writing this summary report</w:t>
      </w:r>
    </w:p>
    <w:p w:rsidR="008708A1" w:rsidRDefault="001245A0">
      <w:pPr>
        <w:spacing w:after="16" w:line="276" w:lineRule="auto"/>
        <w:jc w:val="both"/>
        <w:rPr>
          <w:rFonts w:ascii="Arial" w:eastAsia="Times New Roman" w:hAnsi="Arial" w:cs="Arial"/>
          <w:bCs/>
        </w:rPr>
      </w:pPr>
      <w:r w:rsidRPr="009A195F">
        <w:rPr>
          <w:rFonts w:ascii="Arial" w:hAnsi="Arial" w:cs="Arial"/>
          <w:b/>
          <w:noProof/>
          <w:sz w:val="24"/>
          <w:szCs w:val="24"/>
          <w:lang w:val="en-GB" w:eastAsia="en-GB"/>
        </w:rPr>
        <w:drawing>
          <wp:anchor distT="0" distB="0" distL="114300" distR="114300" simplePos="0" relativeHeight="251653632" behindDoc="0" locked="0" layoutInCell="1" allowOverlap="1">
            <wp:simplePos x="0" y="0"/>
            <wp:positionH relativeFrom="column">
              <wp:posOffset>1679575</wp:posOffset>
            </wp:positionH>
            <wp:positionV relativeFrom="paragraph">
              <wp:posOffset>10853</wp:posOffset>
            </wp:positionV>
            <wp:extent cx="3019425" cy="833120"/>
            <wp:effectExtent l="0" t="0" r="0" b="0"/>
            <wp:wrapSquare wrapText="bothSides"/>
            <wp:docPr id="20" name="Picture 19" descr="Logos: ORBIS, Sightsavers and C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19425" cy="833120"/>
                    </a:xfrm>
                    <a:prstGeom prst="rect">
                      <a:avLst/>
                    </a:prstGeom>
                  </pic:spPr>
                </pic:pic>
              </a:graphicData>
            </a:graphic>
          </wp:anchor>
        </w:drawing>
      </w:r>
    </w:p>
    <w:p w:rsidR="001245A0" w:rsidRDefault="00F42A6C" w:rsidP="00FC121E">
      <w:pPr>
        <w:rPr>
          <w:rFonts w:ascii="Arial" w:hAnsi="Arial" w:cs="Arial"/>
          <w:b/>
          <w:sz w:val="28"/>
          <w:szCs w:val="28"/>
        </w:rPr>
      </w:pPr>
      <w:r w:rsidRPr="009A195F">
        <w:rPr>
          <w:rFonts w:ascii="Arial" w:hAnsi="Arial" w:cs="Arial"/>
          <w:b/>
          <w:sz w:val="28"/>
          <w:szCs w:val="28"/>
        </w:rPr>
        <w:br w:type="page"/>
      </w:r>
    </w:p>
    <w:p w:rsidR="00FC121E" w:rsidRPr="009A195F" w:rsidRDefault="00565A4E" w:rsidP="00FC121E">
      <w:pPr>
        <w:rPr>
          <w:rFonts w:ascii="Arial" w:hAnsi="Arial" w:cs="Arial"/>
          <w:b/>
          <w:sz w:val="28"/>
          <w:szCs w:val="28"/>
        </w:rPr>
      </w:pPr>
      <w:r>
        <w:rPr>
          <w:rFonts w:ascii="Arial" w:hAnsi="Arial" w:cs="Arial"/>
          <w:b/>
          <w:sz w:val="28"/>
          <w:szCs w:val="28"/>
        </w:rPr>
        <w:lastRenderedPageBreak/>
        <w:t>Key r</w:t>
      </w:r>
      <w:r w:rsidR="00FC121E" w:rsidRPr="009A195F">
        <w:rPr>
          <w:rFonts w:ascii="Arial" w:hAnsi="Arial" w:cs="Arial"/>
          <w:b/>
          <w:sz w:val="28"/>
          <w:szCs w:val="28"/>
        </w:rPr>
        <w:t>eferences:</w:t>
      </w:r>
    </w:p>
    <w:p w:rsidR="006F47FE" w:rsidRPr="00BE0275" w:rsidRDefault="006F47FE" w:rsidP="001245A0">
      <w:pPr>
        <w:spacing w:line="312" w:lineRule="auto"/>
        <w:rPr>
          <w:rFonts w:ascii="Arial" w:hAnsi="Arial" w:cs="Arial"/>
        </w:rPr>
      </w:pPr>
      <w:r w:rsidRPr="00BE0275">
        <w:rPr>
          <w:rFonts w:ascii="Arial" w:hAnsi="Arial" w:cs="Arial"/>
        </w:rPr>
        <w:t xml:space="preserve">Full study report: </w:t>
      </w:r>
      <w:proofErr w:type="spellStart"/>
      <w:r w:rsidRPr="00BE0275">
        <w:rPr>
          <w:rFonts w:ascii="Arial" w:hAnsi="Arial" w:cs="Arial"/>
        </w:rPr>
        <w:t>Danquah</w:t>
      </w:r>
      <w:proofErr w:type="spellEnd"/>
      <w:r w:rsidRPr="00BE0275">
        <w:rPr>
          <w:rFonts w:ascii="Arial" w:hAnsi="Arial" w:cs="Arial"/>
        </w:rPr>
        <w:t xml:space="preserve"> L, Polack S and </w:t>
      </w:r>
      <w:proofErr w:type="spellStart"/>
      <w:r w:rsidRPr="00BE0275">
        <w:rPr>
          <w:rFonts w:ascii="Arial" w:hAnsi="Arial" w:cs="Arial"/>
        </w:rPr>
        <w:t>Kuper</w:t>
      </w:r>
      <w:proofErr w:type="spellEnd"/>
      <w:r w:rsidRPr="00BE0275">
        <w:rPr>
          <w:rFonts w:ascii="Arial" w:hAnsi="Arial" w:cs="Arial"/>
        </w:rPr>
        <w:t xml:space="preserve"> H. The Cataract Impact Study: Six Year Follow </w:t>
      </w:r>
      <w:proofErr w:type="gramStart"/>
      <w:r w:rsidRPr="00BE0275">
        <w:rPr>
          <w:rFonts w:ascii="Arial" w:hAnsi="Arial" w:cs="Arial"/>
        </w:rPr>
        <w:t>Up</w:t>
      </w:r>
      <w:proofErr w:type="gramEnd"/>
      <w:r w:rsidRPr="00BE0275">
        <w:rPr>
          <w:rFonts w:ascii="Arial" w:hAnsi="Arial" w:cs="Arial"/>
        </w:rPr>
        <w:t xml:space="preserve"> Summary Report. </w:t>
      </w:r>
      <w:proofErr w:type="gramStart"/>
      <w:r w:rsidRPr="00BE0275">
        <w:rPr>
          <w:rFonts w:ascii="Arial" w:hAnsi="Arial" w:cs="Arial"/>
        </w:rPr>
        <w:t>International Centre for Eye Health, London School of Hygiene &amp; Tropical Medicine.</w:t>
      </w:r>
      <w:proofErr w:type="gramEnd"/>
      <w:r w:rsidRPr="00BE0275">
        <w:rPr>
          <w:rFonts w:ascii="Arial" w:hAnsi="Arial" w:cs="Arial"/>
        </w:rPr>
        <w:t xml:space="preserve"> 2013. Available at </w:t>
      </w:r>
      <w:hyperlink r:id="rId14" w:history="1">
        <w:r w:rsidRPr="00BE0275">
          <w:rPr>
            <w:rStyle w:val="Hyperlink"/>
            <w:rFonts w:ascii="Arial" w:hAnsi="Arial" w:cs="Arial"/>
          </w:rPr>
          <w:t>https://www.iceh.org.uk/download/attachments/10193449/Cataract-impact-study-6-year-follow-up-summary-report.pdf?version=1&amp;modificationDate=1386854565000</w:t>
        </w:r>
      </w:hyperlink>
    </w:p>
    <w:p w:rsidR="00FC121E" w:rsidRPr="001245A0" w:rsidRDefault="00FC121E" w:rsidP="001245A0">
      <w:pPr>
        <w:spacing w:line="312" w:lineRule="auto"/>
        <w:rPr>
          <w:rFonts w:ascii="Arial" w:hAnsi="Arial" w:cs="Arial"/>
        </w:rPr>
      </w:pPr>
      <w:proofErr w:type="spellStart"/>
      <w:r w:rsidRPr="001245A0">
        <w:rPr>
          <w:rFonts w:ascii="Arial" w:hAnsi="Arial" w:cs="Arial"/>
        </w:rPr>
        <w:t>Danquah</w:t>
      </w:r>
      <w:proofErr w:type="spellEnd"/>
      <w:r w:rsidRPr="001245A0">
        <w:rPr>
          <w:rFonts w:ascii="Arial" w:hAnsi="Arial" w:cs="Arial"/>
        </w:rPr>
        <w:t xml:space="preserve"> L, </w:t>
      </w:r>
      <w:proofErr w:type="spellStart"/>
      <w:r w:rsidRPr="001245A0">
        <w:rPr>
          <w:rFonts w:ascii="Arial" w:hAnsi="Arial" w:cs="Arial"/>
        </w:rPr>
        <w:t>Kuper</w:t>
      </w:r>
      <w:proofErr w:type="spellEnd"/>
      <w:r w:rsidRPr="001245A0">
        <w:rPr>
          <w:rFonts w:ascii="Arial" w:hAnsi="Arial" w:cs="Arial"/>
        </w:rPr>
        <w:t xml:space="preserve"> H, </w:t>
      </w:r>
      <w:proofErr w:type="spellStart"/>
      <w:r w:rsidRPr="001245A0">
        <w:rPr>
          <w:rFonts w:ascii="Arial" w:hAnsi="Arial" w:cs="Arial"/>
        </w:rPr>
        <w:t>Eusebio</w:t>
      </w:r>
      <w:proofErr w:type="spellEnd"/>
      <w:r w:rsidRPr="001245A0">
        <w:rPr>
          <w:rFonts w:ascii="Arial" w:hAnsi="Arial" w:cs="Arial"/>
        </w:rPr>
        <w:t xml:space="preserve"> C, Rashid MA, Bowen A, Foster A, Polack S. The Long Term Impact of Cataract Surgery on Quality of Life, Activities and Poverty: Results from a Six Year Longitudinal Study in Bangladesh and the Philippines. PLOS One 9 (4</w:t>
      </w:r>
      <w:proofErr w:type="gramStart"/>
      <w:r w:rsidRPr="001245A0">
        <w:rPr>
          <w:rFonts w:ascii="Arial" w:hAnsi="Arial" w:cs="Arial"/>
        </w:rPr>
        <w:t>) :</w:t>
      </w:r>
      <w:proofErr w:type="gramEnd"/>
      <w:r w:rsidRPr="001245A0">
        <w:rPr>
          <w:rFonts w:ascii="Arial" w:hAnsi="Arial" w:cs="Arial"/>
        </w:rPr>
        <w:t xml:space="preserve"> e94140. April 2014. </w:t>
      </w:r>
    </w:p>
    <w:p w:rsidR="004F02DD" w:rsidRPr="001245A0" w:rsidRDefault="004F02DD" w:rsidP="001245A0">
      <w:pPr>
        <w:spacing w:after="0" w:line="312" w:lineRule="auto"/>
        <w:rPr>
          <w:rFonts w:ascii="Arial" w:eastAsia="Times New Roman" w:hAnsi="Arial" w:cs="Arial"/>
          <w:lang w:val="en-US"/>
        </w:rPr>
      </w:pPr>
      <w:bookmarkStart w:id="1" w:name="_ENREF_9"/>
      <w:proofErr w:type="spellStart"/>
      <w:r w:rsidRPr="001245A0">
        <w:rPr>
          <w:rFonts w:ascii="Arial" w:hAnsi="Arial" w:cs="Arial"/>
        </w:rPr>
        <w:t>Kuper</w:t>
      </w:r>
      <w:proofErr w:type="spellEnd"/>
      <w:r w:rsidRPr="001245A0">
        <w:rPr>
          <w:rFonts w:ascii="Arial" w:hAnsi="Arial" w:cs="Arial"/>
        </w:rPr>
        <w:t xml:space="preserve"> H, Polack S, </w:t>
      </w:r>
      <w:proofErr w:type="spellStart"/>
      <w:r w:rsidRPr="001245A0">
        <w:rPr>
          <w:rFonts w:ascii="Arial" w:hAnsi="Arial" w:cs="Arial"/>
        </w:rPr>
        <w:t>Mathenge</w:t>
      </w:r>
      <w:proofErr w:type="spellEnd"/>
      <w:r w:rsidRPr="001245A0">
        <w:rPr>
          <w:rFonts w:ascii="Arial" w:hAnsi="Arial" w:cs="Arial"/>
        </w:rPr>
        <w:t xml:space="preserve"> W, </w:t>
      </w:r>
      <w:proofErr w:type="spellStart"/>
      <w:r w:rsidRPr="001245A0">
        <w:rPr>
          <w:rFonts w:ascii="Arial" w:hAnsi="Arial" w:cs="Arial"/>
        </w:rPr>
        <w:t>Eusebio</w:t>
      </w:r>
      <w:proofErr w:type="spellEnd"/>
      <w:r w:rsidRPr="001245A0">
        <w:rPr>
          <w:rFonts w:ascii="Arial" w:hAnsi="Arial" w:cs="Arial"/>
        </w:rPr>
        <w:t xml:space="preserve"> C, </w:t>
      </w:r>
      <w:proofErr w:type="spellStart"/>
      <w:r w:rsidRPr="001245A0">
        <w:rPr>
          <w:rFonts w:ascii="Arial" w:hAnsi="Arial" w:cs="Arial"/>
        </w:rPr>
        <w:t>Wadud</w:t>
      </w:r>
      <w:proofErr w:type="spellEnd"/>
      <w:r w:rsidRPr="001245A0">
        <w:rPr>
          <w:rFonts w:ascii="Arial" w:hAnsi="Arial" w:cs="Arial"/>
        </w:rPr>
        <w:t xml:space="preserve"> Z, </w:t>
      </w:r>
      <w:proofErr w:type="spellStart"/>
      <w:r w:rsidRPr="001245A0">
        <w:rPr>
          <w:rFonts w:ascii="Arial" w:hAnsi="Arial" w:cs="Arial"/>
        </w:rPr>
        <w:t>Mamunur</w:t>
      </w:r>
      <w:proofErr w:type="spellEnd"/>
      <w:r w:rsidRPr="001245A0">
        <w:rPr>
          <w:rFonts w:ascii="Arial" w:hAnsi="Arial" w:cs="Arial"/>
        </w:rPr>
        <w:t xml:space="preserve"> R, Foster A. Does cataract surgery alleviate poverty? Evidence from a multi-centre intervention study conducted in Kenya, the Philippines and Bangladesh. </w:t>
      </w:r>
      <w:proofErr w:type="spellStart"/>
      <w:proofErr w:type="gramStart"/>
      <w:r w:rsidRPr="001245A0">
        <w:rPr>
          <w:rFonts w:ascii="Arial" w:hAnsi="Arial" w:cs="Arial"/>
        </w:rPr>
        <w:t>PLoS</w:t>
      </w:r>
      <w:proofErr w:type="spellEnd"/>
      <w:r w:rsidRPr="001245A0">
        <w:rPr>
          <w:rFonts w:ascii="Arial" w:hAnsi="Arial" w:cs="Arial"/>
        </w:rPr>
        <w:t xml:space="preserve"> One.</w:t>
      </w:r>
      <w:proofErr w:type="gramEnd"/>
      <w:r w:rsidRPr="001245A0">
        <w:rPr>
          <w:rFonts w:ascii="Arial" w:hAnsi="Arial" w:cs="Arial"/>
        </w:rPr>
        <w:t xml:space="preserve"> 2010 Nov 9</w:t>
      </w:r>
      <w:proofErr w:type="gramStart"/>
      <w:r w:rsidRPr="001245A0">
        <w:rPr>
          <w:rFonts w:ascii="Arial" w:hAnsi="Arial" w:cs="Arial"/>
        </w:rPr>
        <w:t>;5</w:t>
      </w:r>
      <w:proofErr w:type="gramEnd"/>
      <w:r w:rsidRPr="001245A0">
        <w:rPr>
          <w:rFonts w:ascii="Arial" w:hAnsi="Arial" w:cs="Arial"/>
        </w:rPr>
        <w:t>(11):e15431</w:t>
      </w:r>
      <w:r w:rsidRPr="001245A0">
        <w:rPr>
          <w:rFonts w:ascii="Arial" w:eastAsia="Times New Roman" w:hAnsi="Arial" w:cs="Arial"/>
          <w:lang w:val="en-US"/>
        </w:rPr>
        <w:t>.</w:t>
      </w:r>
    </w:p>
    <w:p w:rsidR="004F02DD" w:rsidRPr="001245A0" w:rsidRDefault="004F02DD" w:rsidP="001245A0">
      <w:pPr>
        <w:spacing w:after="0" w:line="312" w:lineRule="auto"/>
        <w:ind w:left="720" w:hanging="720"/>
        <w:rPr>
          <w:rFonts w:ascii="Arial" w:eastAsia="Times New Roman" w:hAnsi="Arial" w:cs="Arial"/>
          <w:noProof/>
          <w:lang w:val="en-GB"/>
        </w:rPr>
      </w:pPr>
    </w:p>
    <w:p w:rsidR="009A195F" w:rsidRPr="001245A0" w:rsidRDefault="008C7E8D" w:rsidP="001245A0">
      <w:pPr>
        <w:spacing w:after="0" w:line="312" w:lineRule="auto"/>
        <w:ind w:left="720" w:hanging="720"/>
        <w:rPr>
          <w:rFonts w:ascii="Arial" w:hAnsi="Arial" w:cs="Arial"/>
        </w:rPr>
      </w:pPr>
      <w:proofErr w:type="gramStart"/>
      <w:r w:rsidRPr="001245A0">
        <w:rPr>
          <w:rFonts w:ascii="Arial" w:hAnsi="Arial" w:cs="Arial"/>
        </w:rPr>
        <w:t xml:space="preserve">Polack, S, </w:t>
      </w:r>
      <w:proofErr w:type="spellStart"/>
      <w:r w:rsidRPr="001245A0">
        <w:rPr>
          <w:rFonts w:ascii="Arial" w:hAnsi="Arial" w:cs="Arial"/>
        </w:rPr>
        <w:t>Eusebio</w:t>
      </w:r>
      <w:proofErr w:type="spellEnd"/>
      <w:r w:rsidRPr="001245A0">
        <w:rPr>
          <w:rFonts w:ascii="Arial" w:hAnsi="Arial" w:cs="Arial"/>
        </w:rPr>
        <w:t xml:space="preserve">, S., </w:t>
      </w:r>
      <w:proofErr w:type="spellStart"/>
      <w:r w:rsidRPr="001245A0">
        <w:rPr>
          <w:rFonts w:ascii="Arial" w:hAnsi="Arial" w:cs="Arial"/>
        </w:rPr>
        <w:t>Mathenge</w:t>
      </w:r>
      <w:proofErr w:type="spellEnd"/>
      <w:r w:rsidRPr="001245A0">
        <w:rPr>
          <w:rFonts w:ascii="Arial" w:hAnsi="Arial" w:cs="Arial"/>
        </w:rPr>
        <w:t xml:space="preserve">, W., </w:t>
      </w:r>
      <w:proofErr w:type="spellStart"/>
      <w:r w:rsidRPr="001245A0">
        <w:rPr>
          <w:rFonts w:ascii="Arial" w:hAnsi="Arial" w:cs="Arial"/>
        </w:rPr>
        <w:t>Wadud</w:t>
      </w:r>
      <w:proofErr w:type="spellEnd"/>
      <w:r w:rsidRPr="001245A0">
        <w:rPr>
          <w:rFonts w:ascii="Arial" w:hAnsi="Arial" w:cs="Arial"/>
        </w:rPr>
        <w:t xml:space="preserve">, Z., </w:t>
      </w:r>
      <w:proofErr w:type="spellStart"/>
      <w:r w:rsidRPr="001245A0">
        <w:rPr>
          <w:rFonts w:ascii="Arial" w:hAnsi="Arial" w:cs="Arial"/>
        </w:rPr>
        <w:t>Mamunur</w:t>
      </w:r>
      <w:proofErr w:type="spellEnd"/>
      <w:r w:rsidR="009A195F" w:rsidRPr="001245A0">
        <w:rPr>
          <w:rFonts w:ascii="Arial" w:hAnsi="Arial" w:cs="Arial"/>
        </w:rPr>
        <w:t>, R., Fletcher, A., Foster, A.,</w:t>
      </w:r>
      <w:proofErr w:type="gramEnd"/>
    </w:p>
    <w:p w:rsidR="009A195F" w:rsidRPr="001245A0" w:rsidRDefault="008C7E8D" w:rsidP="001245A0">
      <w:pPr>
        <w:spacing w:after="0" w:line="312" w:lineRule="auto"/>
        <w:ind w:left="720" w:hanging="720"/>
        <w:rPr>
          <w:rFonts w:ascii="Arial" w:eastAsia="Times New Roman" w:hAnsi="Arial" w:cs="Arial"/>
          <w:noProof/>
          <w:lang w:val="en-GB"/>
        </w:rPr>
      </w:pPr>
      <w:proofErr w:type="spellStart"/>
      <w:r w:rsidRPr="001245A0">
        <w:rPr>
          <w:rFonts w:ascii="Arial" w:hAnsi="Arial" w:cs="Arial"/>
        </w:rPr>
        <w:t>Kuper</w:t>
      </w:r>
      <w:proofErr w:type="spellEnd"/>
      <w:r w:rsidRPr="001245A0">
        <w:rPr>
          <w:rFonts w:ascii="Arial" w:hAnsi="Arial" w:cs="Arial"/>
        </w:rPr>
        <w:t xml:space="preserve"> H</w:t>
      </w:r>
      <w:r w:rsidRPr="001245A0">
        <w:rPr>
          <w:rFonts w:ascii="Arial" w:eastAsia="Times New Roman" w:hAnsi="Arial" w:cs="Arial"/>
          <w:noProof/>
          <w:lang w:val="en-GB"/>
        </w:rPr>
        <w:t xml:space="preserve"> The</w:t>
      </w:r>
      <w:r w:rsidR="009A195F" w:rsidRPr="001245A0">
        <w:rPr>
          <w:rFonts w:ascii="Arial" w:eastAsia="Times New Roman" w:hAnsi="Arial" w:cs="Arial"/>
          <w:noProof/>
          <w:lang w:val="en-GB"/>
        </w:rPr>
        <w:t xml:space="preserve"> i</w:t>
      </w:r>
      <w:r w:rsidR="004F02DD" w:rsidRPr="001245A0">
        <w:rPr>
          <w:rFonts w:ascii="Arial" w:eastAsia="Times New Roman" w:hAnsi="Arial" w:cs="Arial"/>
          <w:noProof/>
          <w:lang w:val="en-GB"/>
        </w:rPr>
        <w:t>mpact of Cataract Surgery on health related quali</w:t>
      </w:r>
      <w:r w:rsidR="009A195F" w:rsidRPr="001245A0">
        <w:rPr>
          <w:rFonts w:ascii="Arial" w:eastAsia="Times New Roman" w:hAnsi="Arial" w:cs="Arial"/>
          <w:noProof/>
          <w:lang w:val="en-GB"/>
        </w:rPr>
        <w:t>ty of life in Kenya,</w:t>
      </w:r>
    </w:p>
    <w:p w:rsidR="004F02DD" w:rsidRPr="001245A0" w:rsidRDefault="004F02DD" w:rsidP="001245A0">
      <w:pPr>
        <w:spacing w:after="0" w:line="312" w:lineRule="auto"/>
        <w:ind w:left="720" w:hanging="720"/>
        <w:rPr>
          <w:rFonts w:ascii="Arial" w:eastAsia="Times New Roman" w:hAnsi="Arial" w:cs="Arial"/>
          <w:noProof/>
          <w:lang w:val="en-GB"/>
        </w:rPr>
      </w:pPr>
      <w:r w:rsidRPr="001245A0">
        <w:rPr>
          <w:rFonts w:ascii="Arial" w:eastAsia="Times New Roman" w:hAnsi="Arial" w:cs="Arial"/>
          <w:noProof/>
          <w:lang w:val="en-GB"/>
        </w:rPr>
        <w:t>Bangladesh</w:t>
      </w:r>
      <w:r w:rsidR="008C7E8D" w:rsidRPr="001245A0">
        <w:rPr>
          <w:rFonts w:ascii="Arial" w:eastAsia="Times New Roman" w:hAnsi="Arial" w:cs="Arial"/>
          <w:noProof/>
          <w:lang w:val="en-GB"/>
        </w:rPr>
        <w:t xml:space="preserve"> </w:t>
      </w:r>
      <w:r w:rsidRPr="001245A0">
        <w:rPr>
          <w:rFonts w:ascii="Arial" w:eastAsia="Times New Roman" w:hAnsi="Arial" w:cs="Arial"/>
          <w:noProof/>
          <w:lang w:val="en-GB"/>
        </w:rPr>
        <w:t>and</w:t>
      </w:r>
      <w:r w:rsidR="008C7E8D" w:rsidRPr="001245A0">
        <w:rPr>
          <w:rFonts w:ascii="Arial" w:eastAsia="Times New Roman" w:hAnsi="Arial" w:cs="Arial"/>
          <w:noProof/>
          <w:lang w:val="en-GB"/>
        </w:rPr>
        <w:t xml:space="preserve"> The Philippines.</w:t>
      </w:r>
      <w:r w:rsidR="009A195F" w:rsidRPr="001245A0">
        <w:rPr>
          <w:rFonts w:ascii="Arial" w:eastAsia="Times New Roman" w:hAnsi="Arial" w:cs="Arial"/>
          <w:noProof/>
          <w:lang w:val="en-GB"/>
        </w:rPr>
        <w:t xml:space="preserve"> </w:t>
      </w:r>
      <w:r w:rsidRPr="001245A0">
        <w:rPr>
          <w:rFonts w:ascii="Arial" w:eastAsia="Times New Roman" w:hAnsi="Arial" w:cs="Arial"/>
          <w:noProof/>
          <w:lang w:val="en-GB"/>
        </w:rPr>
        <w:t xml:space="preserve">Ophthalmic Epidemiol, 2010 </w:t>
      </w:r>
      <w:r w:rsidRPr="001245A0">
        <w:rPr>
          <w:rFonts w:ascii="Arial" w:eastAsia="Times New Roman" w:hAnsi="Arial" w:cs="Arial"/>
          <w:b/>
          <w:noProof/>
          <w:lang w:val="en-GB"/>
        </w:rPr>
        <w:t>17</w:t>
      </w:r>
      <w:r w:rsidRPr="001245A0">
        <w:rPr>
          <w:rFonts w:ascii="Arial" w:eastAsia="Times New Roman" w:hAnsi="Arial" w:cs="Arial"/>
          <w:noProof/>
          <w:lang w:val="en-GB"/>
        </w:rPr>
        <w:t>(6): p.387-99.</w:t>
      </w:r>
      <w:bookmarkEnd w:id="1"/>
    </w:p>
    <w:p w:rsidR="004F02DD" w:rsidRPr="001245A0" w:rsidRDefault="004F02DD" w:rsidP="001245A0">
      <w:pPr>
        <w:spacing w:after="0" w:line="312" w:lineRule="auto"/>
        <w:ind w:left="720" w:hanging="720"/>
        <w:rPr>
          <w:rFonts w:ascii="Arial" w:eastAsia="Times New Roman" w:hAnsi="Arial" w:cs="Arial"/>
          <w:noProof/>
          <w:lang w:val="en-GB"/>
        </w:rPr>
      </w:pPr>
      <w:bookmarkStart w:id="2" w:name="_ENREF_10"/>
    </w:p>
    <w:p w:rsidR="009A195F" w:rsidRPr="001245A0" w:rsidRDefault="008C7E8D" w:rsidP="001245A0">
      <w:pPr>
        <w:spacing w:after="0" w:line="312" w:lineRule="auto"/>
        <w:ind w:left="720" w:hanging="720"/>
        <w:rPr>
          <w:rFonts w:ascii="Arial" w:eastAsia="Times New Roman" w:hAnsi="Arial" w:cs="Arial"/>
          <w:noProof/>
          <w:lang w:val="en-GB"/>
        </w:rPr>
      </w:pPr>
      <w:r w:rsidRPr="001245A0">
        <w:rPr>
          <w:rFonts w:ascii="Arial" w:hAnsi="Arial" w:cs="Arial"/>
        </w:rPr>
        <w:t xml:space="preserve">Polack S, </w:t>
      </w:r>
      <w:proofErr w:type="spellStart"/>
      <w:r w:rsidRPr="001245A0">
        <w:rPr>
          <w:rFonts w:ascii="Arial" w:hAnsi="Arial" w:cs="Arial"/>
        </w:rPr>
        <w:t>Eusebio</w:t>
      </w:r>
      <w:proofErr w:type="spellEnd"/>
      <w:r w:rsidRPr="001245A0">
        <w:rPr>
          <w:rFonts w:ascii="Arial" w:hAnsi="Arial" w:cs="Arial"/>
        </w:rPr>
        <w:t xml:space="preserve"> C, </w:t>
      </w:r>
      <w:proofErr w:type="spellStart"/>
      <w:r w:rsidRPr="001245A0">
        <w:rPr>
          <w:rFonts w:ascii="Arial" w:hAnsi="Arial" w:cs="Arial"/>
        </w:rPr>
        <w:t>Mathenge</w:t>
      </w:r>
      <w:proofErr w:type="spellEnd"/>
      <w:r w:rsidRPr="001245A0">
        <w:rPr>
          <w:rFonts w:ascii="Arial" w:hAnsi="Arial" w:cs="Arial"/>
        </w:rPr>
        <w:t xml:space="preserve"> W, </w:t>
      </w:r>
      <w:proofErr w:type="spellStart"/>
      <w:r w:rsidRPr="001245A0">
        <w:rPr>
          <w:rFonts w:ascii="Arial" w:hAnsi="Arial" w:cs="Arial"/>
        </w:rPr>
        <w:t>Wadud</w:t>
      </w:r>
      <w:proofErr w:type="spellEnd"/>
      <w:r w:rsidRPr="001245A0">
        <w:rPr>
          <w:rFonts w:ascii="Arial" w:hAnsi="Arial" w:cs="Arial"/>
        </w:rPr>
        <w:t xml:space="preserve"> Z, Rashid M, Foster </w:t>
      </w:r>
      <w:proofErr w:type="gramStart"/>
      <w:r w:rsidRPr="001245A0">
        <w:rPr>
          <w:rFonts w:ascii="Arial" w:hAnsi="Arial" w:cs="Arial"/>
        </w:rPr>
        <w:t>A</w:t>
      </w:r>
      <w:proofErr w:type="gramEnd"/>
      <w:r w:rsidRPr="001245A0">
        <w:rPr>
          <w:rFonts w:ascii="Arial" w:hAnsi="Arial" w:cs="Arial"/>
        </w:rPr>
        <w:t xml:space="preserve">, </w:t>
      </w:r>
      <w:proofErr w:type="spellStart"/>
      <w:r w:rsidRPr="001245A0">
        <w:rPr>
          <w:rFonts w:ascii="Arial" w:hAnsi="Arial" w:cs="Arial"/>
        </w:rPr>
        <w:t>Kuper</w:t>
      </w:r>
      <w:proofErr w:type="spellEnd"/>
      <w:r w:rsidRPr="001245A0">
        <w:rPr>
          <w:rFonts w:ascii="Arial" w:hAnsi="Arial" w:cs="Arial"/>
        </w:rPr>
        <w:t xml:space="preserve"> H</w:t>
      </w:r>
      <w:r w:rsidRPr="001245A0">
        <w:rPr>
          <w:rFonts w:ascii="Arial" w:eastAsia="Times New Roman" w:hAnsi="Arial" w:cs="Arial"/>
          <w:noProof/>
          <w:lang w:val="en-GB"/>
        </w:rPr>
        <w:t xml:space="preserve"> </w:t>
      </w:r>
      <w:r w:rsidR="009A195F" w:rsidRPr="001245A0">
        <w:rPr>
          <w:rFonts w:ascii="Arial" w:eastAsia="Times New Roman" w:hAnsi="Arial" w:cs="Arial"/>
          <w:noProof/>
          <w:lang w:val="en-GB"/>
        </w:rPr>
        <w:t>The Impact of</w:t>
      </w:r>
    </w:p>
    <w:p w:rsidR="009A195F" w:rsidRPr="001245A0" w:rsidRDefault="008C7E8D" w:rsidP="001245A0">
      <w:pPr>
        <w:spacing w:after="0" w:line="312" w:lineRule="auto"/>
        <w:ind w:left="720" w:hanging="720"/>
        <w:rPr>
          <w:rFonts w:ascii="Arial" w:eastAsia="Times New Roman" w:hAnsi="Arial" w:cs="Arial"/>
          <w:noProof/>
          <w:lang w:val="en-GB"/>
        </w:rPr>
      </w:pPr>
      <w:r w:rsidRPr="001245A0">
        <w:rPr>
          <w:rFonts w:ascii="Arial" w:eastAsia="Times New Roman" w:hAnsi="Arial" w:cs="Arial"/>
          <w:noProof/>
          <w:lang w:val="en-GB"/>
        </w:rPr>
        <w:t>Cataract</w:t>
      </w:r>
      <w:r w:rsidR="009A195F" w:rsidRPr="001245A0">
        <w:rPr>
          <w:rFonts w:ascii="Arial" w:eastAsia="Times New Roman" w:hAnsi="Arial" w:cs="Arial"/>
          <w:noProof/>
          <w:lang w:val="en-GB"/>
        </w:rPr>
        <w:t xml:space="preserve"> </w:t>
      </w:r>
      <w:r w:rsidR="004F02DD" w:rsidRPr="001245A0">
        <w:rPr>
          <w:rFonts w:ascii="Arial" w:eastAsia="Times New Roman" w:hAnsi="Arial" w:cs="Arial"/>
          <w:noProof/>
          <w:lang w:val="en-GB"/>
        </w:rPr>
        <w:t>Surgery on Activities and Time-Use: Results from a</w:t>
      </w:r>
      <w:r w:rsidRPr="001245A0">
        <w:rPr>
          <w:rFonts w:ascii="Arial" w:eastAsia="Times New Roman" w:hAnsi="Arial" w:cs="Arial"/>
          <w:noProof/>
          <w:lang w:val="en-GB"/>
        </w:rPr>
        <w:t xml:space="preserve"> </w:t>
      </w:r>
      <w:r w:rsidR="004F02DD" w:rsidRPr="001245A0">
        <w:rPr>
          <w:rFonts w:ascii="Arial" w:eastAsia="Times New Roman" w:hAnsi="Arial" w:cs="Arial"/>
          <w:noProof/>
          <w:lang w:val="en-GB"/>
        </w:rPr>
        <w:t>Longitudinal Stu</w:t>
      </w:r>
      <w:r w:rsidR="009A195F" w:rsidRPr="001245A0">
        <w:rPr>
          <w:rFonts w:ascii="Arial" w:eastAsia="Times New Roman" w:hAnsi="Arial" w:cs="Arial"/>
          <w:noProof/>
          <w:lang w:val="en-GB"/>
        </w:rPr>
        <w:t>dy In Kenya,</w:t>
      </w:r>
    </w:p>
    <w:p w:rsidR="004F02DD" w:rsidRPr="001245A0" w:rsidRDefault="008C7E8D" w:rsidP="001245A0">
      <w:pPr>
        <w:spacing w:after="0" w:line="312" w:lineRule="auto"/>
        <w:ind w:left="720" w:hanging="720"/>
        <w:rPr>
          <w:rFonts w:ascii="Arial" w:eastAsia="Times New Roman" w:hAnsi="Arial" w:cs="Arial"/>
          <w:noProof/>
          <w:lang w:val="en-GB"/>
        </w:rPr>
      </w:pPr>
      <w:r w:rsidRPr="001245A0">
        <w:rPr>
          <w:rFonts w:ascii="Arial" w:eastAsia="Times New Roman" w:hAnsi="Arial" w:cs="Arial"/>
          <w:noProof/>
          <w:lang w:val="en-GB"/>
        </w:rPr>
        <w:t>Bangladesh and The</w:t>
      </w:r>
      <w:r w:rsidR="009A195F" w:rsidRPr="001245A0">
        <w:rPr>
          <w:rFonts w:ascii="Arial" w:eastAsia="Times New Roman" w:hAnsi="Arial" w:cs="Arial"/>
          <w:noProof/>
          <w:lang w:val="en-GB"/>
        </w:rPr>
        <w:t xml:space="preserve"> </w:t>
      </w:r>
      <w:r w:rsidR="004F02DD" w:rsidRPr="001245A0">
        <w:rPr>
          <w:rFonts w:ascii="Arial" w:eastAsia="Times New Roman" w:hAnsi="Arial" w:cs="Arial"/>
          <w:noProof/>
          <w:lang w:val="en-GB"/>
        </w:rPr>
        <w:t xml:space="preserve">Philippines PLoS ONE 2010. </w:t>
      </w:r>
      <w:r w:rsidR="004F02DD" w:rsidRPr="001245A0">
        <w:rPr>
          <w:rFonts w:ascii="Arial" w:eastAsia="Times New Roman" w:hAnsi="Arial" w:cs="Arial"/>
          <w:b/>
          <w:noProof/>
          <w:lang w:val="en-GB"/>
        </w:rPr>
        <w:t>5</w:t>
      </w:r>
      <w:r w:rsidR="004F02DD" w:rsidRPr="001245A0">
        <w:rPr>
          <w:rFonts w:ascii="Arial" w:eastAsia="Times New Roman" w:hAnsi="Arial" w:cs="Arial"/>
          <w:noProof/>
          <w:lang w:val="en-GB"/>
        </w:rPr>
        <w:t>(6): p. e10913.</w:t>
      </w:r>
      <w:bookmarkEnd w:id="2"/>
    </w:p>
    <w:p w:rsidR="004F02DD" w:rsidRDefault="004F02DD">
      <w:pPr>
        <w:rPr>
          <w:b/>
          <w:sz w:val="28"/>
          <w:szCs w:val="28"/>
        </w:rPr>
      </w:pPr>
    </w:p>
    <w:p w:rsidR="00BE0275" w:rsidRDefault="00BE0275">
      <w:pPr>
        <w:rPr>
          <w:b/>
          <w:sz w:val="28"/>
          <w:szCs w:val="28"/>
        </w:rPr>
      </w:pPr>
      <w:r>
        <w:rPr>
          <w:b/>
          <w:sz w:val="28"/>
          <w:szCs w:val="28"/>
        </w:rPr>
        <w:t>For further information about this study please contact:</w:t>
      </w:r>
    </w:p>
    <w:p w:rsidR="00BE0275" w:rsidRDefault="00BE0275">
      <w:pPr>
        <w:rPr>
          <w:b/>
          <w:sz w:val="28"/>
          <w:szCs w:val="28"/>
        </w:rPr>
      </w:pPr>
      <w:r>
        <w:rPr>
          <w:b/>
          <w:sz w:val="28"/>
          <w:szCs w:val="28"/>
        </w:rPr>
        <w:t>Sarah Polack (</w:t>
      </w:r>
      <w:hyperlink r:id="rId15" w:history="1">
        <w:r w:rsidRPr="00246E5A">
          <w:rPr>
            <w:rStyle w:val="Hyperlink"/>
            <w:b/>
            <w:sz w:val="28"/>
            <w:szCs w:val="28"/>
          </w:rPr>
          <w:t>Sarah.Polack@lshtm.ac.uk</w:t>
        </w:r>
      </w:hyperlink>
      <w:r>
        <w:rPr>
          <w:b/>
          <w:sz w:val="28"/>
          <w:szCs w:val="28"/>
        </w:rPr>
        <w:t>)</w:t>
      </w:r>
    </w:p>
    <w:p w:rsidR="00BE0275" w:rsidRDefault="00BE0275">
      <w:pPr>
        <w:rPr>
          <w:b/>
          <w:sz w:val="28"/>
          <w:szCs w:val="28"/>
        </w:rPr>
      </w:pPr>
      <w:r>
        <w:rPr>
          <w:b/>
          <w:sz w:val="28"/>
          <w:szCs w:val="28"/>
        </w:rPr>
        <w:t xml:space="preserve">Lisa </w:t>
      </w:r>
      <w:proofErr w:type="spellStart"/>
      <w:r>
        <w:rPr>
          <w:b/>
          <w:sz w:val="28"/>
          <w:szCs w:val="28"/>
        </w:rPr>
        <w:t>Danquah</w:t>
      </w:r>
      <w:proofErr w:type="spellEnd"/>
      <w:r>
        <w:rPr>
          <w:b/>
          <w:sz w:val="28"/>
          <w:szCs w:val="28"/>
        </w:rPr>
        <w:t xml:space="preserve"> (</w:t>
      </w:r>
      <w:hyperlink r:id="rId16" w:history="1">
        <w:r w:rsidRPr="00246E5A">
          <w:rPr>
            <w:rStyle w:val="Hyperlink"/>
            <w:b/>
            <w:sz w:val="28"/>
            <w:szCs w:val="28"/>
          </w:rPr>
          <w:t>Lisa.Danquah@lshtm.ac.uk</w:t>
        </w:r>
      </w:hyperlink>
      <w:r>
        <w:rPr>
          <w:b/>
          <w:sz w:val="28"/>
          <w:szCs w:val="28"/>
        </w:rPr>
        <w:t>)</w:t>
      </w:r>
    </w:p>
    <w:p w:rsidR="008C7E8D" w:rsidRDefault="008C7E8D">
      <w:pPr>
        <w:rPr>
          <w:b/>
          <w:sz w:val="28"/>
          <w:szCs w:val="28"/>
        </w:rPr>
      </w:pPr>
      <w:r>
        <w:rPr>
          <w:b/>
          <w:sz w:val="28"/>
          <w:szCs w:val="28"/>
        </w:rPr>
        <w:br w:type="page"/>
      </w:r>
    </w:p>
    <w:p w:rsidR="000558A9" w:rsidRPr="009A195F" w:rsidRDefault="0004391A" w:rsidP="000558A9">
      <w:pPr>
        <w:rPr>
          <w:rFonts w:ascii="Arial" w:hAnsi="Arial" w:cs="Arial"/>
          <w:b/>
          <w:sz w:val="28"/>
          <w:szCs w:val="28"/>
        </w:rPr>
      </w:pPr>
      <w:r w:rsidRPr="009A195F">
        <w:rPr>
          <w:rFonts w:ascii="Arial" w:hAnsi="Arial" w:cs="Arial"/>
          <w:b/>
          <w:sz w:val="28"/>
          <w:szCs w:val="28"/>
        </w:rPr>
        <w:lastRenderedPageBreak/>
        <w:t>Fast Figures: Bangl</w:t>
      </w:r>
      <w:r w:rsidR="008C7E8D" w:rsidRPr="009A195F">
        <w:rPr>
          <w:rFonts w:ascii="Arial" w:hAnsi="Arial" w:cs="Arial"/>
          <w:b/>
          <w:sz w:val="28"/>
          <w:szCs w:val="28"/>
        </w:rPr>
        <w:t>a</w:t>
      </w:r>
      <w:r w:rsidRPr="009A195F">
        <w:rPr>
          <w:rFonts w:ascii="Arial" w:hAnsi="Arial" w:cs="Arial"/>
          <w:b/>
          <w:sz w:val="28"/>
          <w:szCs w:val="28"/>
        </w:rPr>
        <w:t>desh</w:t>
      </w:r>
    </w:p>
    <w:p w:rsidR="0004391A" w:rsidRPr="009A195F" w:rsidRDefault="0004391A" w:rsidP="0004391A">
      <w:pPr>
        <w:rPr>
          <w:rFonts w:ascii="Arial" w:hAnsi="Arial" w:cs="Arial"/>
        </w:rPr>
      </w:pPr>
      <w:r w:rsidRPr="009A195F">
        <w:rPr>
          <w:rFonts w:ascii="Arial" w:hAnsi="Arial" w:cs="Arial"/>
        </w:rPr>
        <w:t>Prior to cataract surgery, people affected by cataract were:</w:t>
      </w:r>
      <w:r w:rsidRPr="009A195F">
        <w:rPr>
          <w:rFonts w:ascii="Arial" w:hAnsi="Arial" w:cs="Arial"/>
        </w:rPr>
        <w:tab/>
      </w:r>
    </w:p>
    <w:p w:rsidR="0004391A" w:rsidRPr="009A195F" w:rsidRDefault="0004391A" w:rsidP="0004391A">
      <w:pPr>
        <w:pStyle w:val="ListParagraph"/>
        <w:numPr>
          <w:ilvl w:val="0"/>
          <w:numId w:val="14"/>
        </w:numPr>
        <w:rPr>
          <w:rFonts w:ascii="Arial" w:hAnsi="Arial" w:cs="Arial"/>
        </w:rPr>
      </w:pPr>
      <w:r w:rsidRPr="009A195F">
        <w:rPr>
          <w:rFonts w:ascii="Arial" w:hAnsi="Arial" w:cs="Arial"/>
        </w:rPr>
        <w:t>6 times more likely to need a</w:t>
      </w:r>
      <w:r w:rsidR="00AF4EA0">
        <w:rPr>
          <w:rFonts w:ascii="Arial" w:hAnsi="Arial" w:cs="Arial"/>
        </w:rPr>
        <w:t>ssistance with daily activities</w:t>
      </w:r>
      <w:r w:rsidRPr="009A195F">
        <w:rPr>
          <w:rFonts w:ascii="Arial" w:hAnsi="Arial" w:cs="Arial"/>
        </w:rPr>
        <w:t xml:space="preserve"> compared to people not affected by cataract.</w:t>
      </w:r>
    </w:p>
    <w:p w:rsidR="0004391A" w:rsidRPr="009A195F" w:rsidRDefault="00AF4EA0" w:rsidP="0004391A">
      <w:pPr>
        <w:pStyle w:val="ListParagraph"/>
        <w:numPr>
          <w:ilvl w:val="0"/>
          <w:numId w:val="14"/>
        </w:numPr>
        <w:rPr>
          <w:rFonts w:ascii="Arial" w:hAnsi="Arial" w:cs="Arial"/>
        </w:rPr>
      </w:pPr>
      <w:r>
        <w:rPr>
          <w:rFonts w:ascii="Arial" w:hAnsi="Arial" w:cs="Arial"/>
        </w:rPr>
        <w:t>L</w:t>
      </w:r>
      <w:r w:rsidR="0004391A" w:rsidRPr="009A195F">
        <w:rPr>
          <w:rFonts w:ascii="Arial" w:hAnsi="Arial" w:cs="Arial"/>
        </w:rPr>
        <w:t>ess likely to participate in productive activities (paid work, household duties or unpaid work): 61% compared to 97% of people not affected by cataract.</w:t>
      </w:r>
    </w:p>
    <w:p w:rsidR="00FC121E" w:rsidRPr="009A195F" w:rsidRDefault="00FC121E" w:rsidP="0004391A">
      <w:pPr>
        <w:pStyle w:val="ListParagraph"/>
        <w:numPr>
          <w:ilvl w:val="0"/>
          <w:numId w:val="14"/>
        </w:numPr>
        <w:rPr>
          <w:rFonts w:ascii="Arial" w:hAnsi="Arial" w:cs="Arial"/>
        </w:rPr>
      </w:pPr>
      <w:r w:rsidRPr="009A195F">
        <w:rPr>
          <w:rFonts w:ascii="Arial" w:hAnsi="Arial" w:cs="Arial"/>
        </w:rPr>
        <w:t>More than 3.5 times more likely to have problems with self-care.</w:t>
      </w:r>
    </w:p>
    <w:p w:rsidR="008C7E8D" w:rsidRPr="009A195F" w:rsidRDefault="008C7E8D" w:rsidP="008C7E8D">
      <w:pPr>
        <w:pStyle w:val="ListParagraph"/>
        <w:numPr>
          <w:ilvl w:val="0"/>
          <w:numId w:val="14"/>
        </w:numPr>
        <w:rPr>
          <w:rFonts w:ascii="Arial" w:hAnsi="Arial" w:cs="Arial"/>
          <w:color w:val="000000" w:themeColor="text1"/>
        </w:rPr>
      </w:pPr>
      <w:r w:rsidRPr="009A195F">
        <w:rPr>
          <w:rFonts w:ascii="Arial" w:hAnsi="Arial" w:cs="Arial"/>
          <w:color w:val="000000" w:themeColor="text1"/>
        </w:rPr>
        <w:t>Poorer</w:t>
      </w:r>
      <w:r w:rsidR="00AF4EA0">
        <w:rPr>
          <w:rFonts w:ascii="Arial" w:hAnsi="Arial" w:cs="Arial"/>
          <w:color w:val="000000" w:themeColor="text1"/>
        </w:rPr>
        <w:t>:</w:t>
      </w:r>
      <w:r w:rsidRPr="009A195F">
        <w:rPr>
          <w:rFonts w:ascii="Arial" w:hAnsi="Arial" w:cs="Arial"/>
          <w:color w:val="000000" w:themeColor="text1"/>
        </w:rPr>
        <w:t xml:space="preserve"> monthly household per capita expenditure </w:t>
      </w:r>
      <w:r w:rsidR="00AF4EA0">
        <w:rPr>
          <w:rFonts w:ascii="Arial" w:hAnsi="Arial" w:cs="Arial"/>
          <w:color w:val="000000" w:themeColor="text1"/>
        </w:rPr>
        <w:t xml:space="preserve">was </w:t>
      </w:r>
      <w:r w:rsidRPr="009A195F">
        <w:rPr>
          <w:rFonts w:ascii="Arial" w:hAnsi="Arial" w:cs="Arial"/>
          <w:color w:val="000000" w:themeColor="text1"/>
        </w:rPr>
        <w:t xml:space="preserve">nearly </w:t>
      </w:r>
      <w:r w:rsidR="00AF4EA0">
        <w:rPr>
          <w:rFonts w:ascii="Arial" w:hAnsi="Arial" w:cs="Arial"/>
          <w:color w:val="000000" w:themeColor="text1"/>
        </w:rPr>
        <w:t xml:space="preserve">50% lower compared to households </w:t>
      </w:r>
      <w:r w:rsidRPr="009A195F">
        <w:rPr>
          <w:rFonts w:ascii="Arial" w:hAnsi="Arial" w:cs="Arial"/>
          <w:color w:val="000000" w:themeColor="text1"/>
        </w:rPr>
        <w:t>not affected by cataract</w:t>
      </w:r>
    </w:p>
    <w:p w:rsidR="008C7E8D" w:rsidRPr="009A195F" w:rsidRDefault="008C7E8D" w:rsidP="008C7E8D">
      <w:pPr>
        <w:pStyle w:val="ListParagraph"/>
        <w:rPr>
          <w:rFonts w:ascii="Arial" w:hAnsi="Arial" w:cs="Arial"/>
        </w:rPr>
      </w:pPr>
    </w:p>
    <w:p w:rsidR="0004391A" w:rsidRPr="009A195F" w:rsidRDefault="0004391A" w:rsidP="0004391A">
      <w:pPr>
        <w:rPr>
          <w:rFonts w:ascii="Arial" w:hAnsi="Arial" w:cs="Arial"/>
        </w:rPr>
      </w:pPr>
      <w:r w:rsidRPr="009A195F">
        <w:rPr>
          <w:rFonts w:ascii="Arial" w:hAnsi="Arial" w:cs="Arial"/>
        </w:rPr>
        <w:t>In the year following cataract surgery there was a:</w:t>
      </w:r>
    </w:p>
    <w:p w:rsidR="0004391A" w:rsidRPr="00AF4EA0" w:rsidRDefault="0004391A" w:rsidP="00FC121E">
      <w:pPr>
        <w:pStyle w:val="ListParagraph"/>
        <w:numPr>
          <w:ilvl w:val="0"/>
          <w:numId w:val="10"/>
        </w:numPr>
        <w:spacing w:line="252" w:lineRule="auto"/>
        <w:rPr>
          <w:rFonts w:ascii="Arial" w:hAnsi="Arial" w:cs="Arial"/>
        </w:rPr>
      </w:pPr>
      <w:r w:rsidRPr="00AF4EA0">
        <w:rPr>
          <w:rFonts w:ascii="Arial" w:hAnsi="Arial" w:cs="Arial"/>
        </w:rPr>
        <w:t>54</w:t>
      </w:r>
      <w:r w:rsidR="00AF4EA0" w:rsidRPr="00AF4EA0">
        <w:rPr>
          <w:rFonts w:ascii="Arial" w:hAnsi="Arial" w:cs="Arial"/>
        </w:rPr>
        <w:t>%</w:t>
      </w:r>
      <w:r w:rsidRPr="00AF4EA0">
        <w:rPr>
          <w:rFonts w:ascii="Arial" w:hAnsi="Arial" w:cs="Arial"/>
        </w:rPr>
        <w:t xml:space="preserve"> increase in monthly </w:t>
      </w:r>
      <w:r w:rsidRPr="00AF4EA0">
        <w:rPr>
          <w:rFonts w:ascii="Arial" w:hAnsi="Arial" w:cs="Arial"/>
          <w:bCs/>
        </w:rPr>
        <w:t>per capita</w:t>
      </w:r>
      <w:r w:rsidRPr="00AF4EA0">
        <w:rPr>
          <w:rFonts w:ascii="Arial" w:hAnsi="Arial" w:cs="Arial"/>
        </w:rPr>
        <w:t xml:space="preserve"> expenditure</w:t>
      </w:r>
      <w:r w:rsidR="00AF4EA0">
        <w:rPr>
          <w:rFonts w:ascii="Arial" w:hAnsi="Arial" w:cs="Arial"/>
        </w:rPr>
        <w:t xml:space="preserve"> among people who had surgery</w:t>
      </w:r>
      <w:r w:rsidRPr="00AF4EA0">
        <w:rPr>
          <w:rFonts w:ascii="Arial" w:hAnsi="Arial" w:cs="Arial"/>
        </w:rPr>
        <w:t xml:space="preserve">. </w:t>
      </w:r>
    </w:p>
    <w:p w:rsidR="0004391A" w:rsidRPr="009A195F" w:rsidRDefault="0004391A" w:rsidP="00FC121E">
      <w:pPr>
        <w:pStyle w:val="ListParagraph"/>
        <w:numPr>
          <w:ilvl w:val="0"/>
          <w:numId w:val="10"/>
        </w:numPr>
        <w:spacing w:line="252" w:lineRule="auto"/>
        <w:rPr>
          <w:rFonts w:ascii="Arial" w:hAnsi="Arial" w:cs="Arial"/>
        </w:rPr>
      </w:pPr>
      <w:r w:rsidRPr="00AF4EA0">
        <w:rPr>
          <w:rFonts w:ascii="Arial" w:hAnsi="Arial" w:cs="Arial"/>
          <w:bCs/>
        </w:rPr>
        <w:t>27</w:t>
      </w:r>
      <w:r w:rsidR="00AF4EA0" w:rsidRPr="00AF4EA0">
        <w:rPr>
          <w:rFonts w:ascii="Arial" w:hAnsi="Arial" w:cs="Arial"/>
          <w:bCs/>
        </w:rPr>
        <w:t xml:space="preserve">% </w:t>
      </w:r>
      <w:r w:rsidRPr="00AF4EA0">
        <w:rPr>
          <w:rFonts w:ascii="Arial" w:hAnsi="Arial" w:cs="Arial"/>
        </w:rPr>
        <w:t xml:space="preserve">increase in </w:t>
      </w:r>
      <w:r w:rsidR="00AF4EA0">
        <w:rPr>
          <w:rFonts w:ascii="Arial" w:hAnsi="Arial" w:cs="Arial"/>
        </w:rPr>
        <w:t xml:space="preserve">the proportion of </w:t>
      </w:r>
      <w:r w:rsidRPr="00AF4EA0">
        <w:rPr>
          <w:rFonts w:ascii="Arial" w:hAnsi="Arial" w:cs="Arial"/>
        </w:rPr>
        <w:t xml:space="preserve">people </w:t>
      </w:r>
      <w:r w:rsidR="00AF4EA0">
        <w:rPr>
          <w:rFonts w:ascii="Arial" w:hAnsi="Arial" w:cs="Arial"/>
        </w:rPr>
        <w:t xml:space="preserve">who </w:t>
      </w:r>
      <w:r w:rsidRPr="00AF4EA0">
        <w:rPr>
          <w:rFonts w:ascii="Arial" w:hAnsi="Arial" w:cs="Arial"/>
        </w:rPr>
        <w:t>engaged in productive activities</w:t>
      </w:r>
      <w:r w:rsidRPr="009A195F">
        <w:rPr>
          <w:rFonts w:ascii="Arial" w:hAnsi="Arial" w:cs="Arial"/>
        </w:rPr>
        <w:t>; rising from 61</w:t>
      </w:r>
      <w:r w:rsidR="00AF4EA0">
        <w:rPr>
          <w:rFonts w:ascii="Arial" w:hAnsi="Arial" w:cs="Arial"/>
        </w:rPr>
        <w:t>%</w:t>
      </w:r>
      <w:r w:rsidRPr="009A195F">
        <w:rPr>
          <w:rFonts w:ascii="Arial" w:hAnsi="Arial" w:cs="Arial"/>
        </w:rPr>
        <w:t xml:space="preserve"> to 88</w:t>
      </w:r>
      <w:r w:rsidR="00AF4EA0">
        <w:rPr>
          <w:rFonts w:ascii="Arial" w:hAnsi="Arial" w:cs="Arial"/>
        </w:rPr>
        <w:t>%</w:t>
      </w:r>
      <w:r w:rsidRPr="009A195F">
        <w:rPr>
          <w:rFonts w:ascii="Arial" w:hAnsi="Arial" w:cs="Arial"/>
        </w:rPr>
        <w:t>.</w:t>
      </w:r>
    </w:p>
    <w:p w:rsidR="0004391A" w:rsidRPr="009A195F" w:rsidRDefault="0004391A" w:rsidP="0004391A">
      <w:pPr>
        <w:rPr>
          <w:rFonts w:ascii="Arial" w:hAnsi="Arial" w:cs="Arial"/>
        </w:rPr>
      </w:pPr>
      <w:r w:rsidRPr="009A195F">
        <w:rPr>
          <w:rFonts w:ascii="Arial" w:hAnsi="Arial" w:cs="Arial"/>
        </w:rPr>
        <w:t>The benefits of rising incomes are long-lasting:</w:t>
      </w:r>
    </w:p>
    <w:p w:rsidR="0004391A" w:rsidRPr="009A195F" w:rsidRDefault="0004391A" w:rsidP="0004391A">
      <w:pPr>
        <w:pStyle w:val="ListParagraph"/>
        <w:numPr>
          <w:ilvl w:val="0"/>
          <w:numId w:val="11"/>
        </w:numPr>
        <w:spacing w:line="252" w:lineRule="auto"/>
        <w:rPr>
          <w:rFonts w:ascii="Arial" w:hAnsi="Arial" w:cs="Arial"/>
        </w:rPr>
      </w:pPr>
      <w:r w:rsidRPr="009A195F">
        <w:rPr>
          <w:rFonts w:ascii="Arial" w:hAnsi="Arial" w:cs="Arial"/>
        </w:rPr>
        <w:t>6 years after cataract surgery, the gap in material assets between people who had surgery and the control group was almost entirely eliminated.</w:t>
      </w:r>
    </w:p>
    <w:p w:rsidR="0004391A" w:rsidRDefault="0004391A" w:rsidP="0004391A">
      <w:pPr>
        <w:rPr>
          <w:lang w:eastAsia="en-AU"/>
        </w:rPr>
      </w:pPr>
    </w:p>
    <w:p w:rsidR="008C7E8D" w:rsidRDefault="008B28F1" w:rsidP="008C7E8D">
      <w:r>
        <w:rPr>
          <w:noProof/>
          <w:lang w:val="en-GB" w:eastAsia="en-GB"/>
        </w:rPr>
        <w:pict>
          <v:shapetype id="_x0000_t32" coordsize="21600,21600" o:spt="32" o:oned="t" path="m,l21600,21600e" filled="f">
            <v:path arrowok="t" fillok="f" o:connecttype="none"/>
            <o:lock v:ext="edit" shapetype="t"/>
          </v:shapetype>
          <v:shape id="_x0000_s1028" type="#_x0000_t32" style="position:absolute;margin-left:84.15pt;margin-top:87pt;width:0;height:37.4pt;flip:y;z-index:251656704" o:connectortype="straight" strokecolor="red">
            <v:stroke endarrow="block"/>
          </v:shape>
        </w:pict>
      </w:r>
      <w:r>
        <w:rPr>
          <w:noProof/>
          <w:lang w:val="en-GB" w:eastAsia="en-GB"/>
        </w:rPr>
        <w:pict>
          <v:shape id="_x0000_s1029" type="#_x0000_t32" style="position:absolute;margin-left:84.15pt;margin-top:165.55pt;width:0;height:36.45pt;z-index:251657728" o:connectortype="straight" strokecolor="red">
            <v:stroke endarrow="block"/>
          </v:shape>
        </w:pict>
      </w:r>
      <w:r w:rsidR="008C7E8D">
        <w:rPr>
          <w:noProof/>
          <w:lang w:val="en-GB" w:eastAsia="en-GB"/>
        </w:rPr>
        <w:drawing>
          <wp:inline distT="0" distB="0" distL="0" distR="0">
            <wp:extent cx="5997039" cy="4061361"/>
            <wp:effectExtent l="0" t="0" r="0" b="0"/>
            <wp:docPr id="7" name="Chart 7" descr="Graph showing proportion of people affected by cataract and people not affected by cataract engaged in productive activties at baseline and at one year and 6 year follow up in Bangladesh. Prior to suregery people affected by cataract were less likely to engage in productive activities comapred to people not affected, but this gap closed one year after surgery and remain closed 6 years late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C7E8D" w:rsidRDefault="008C7E8D" w:rsidP="008C7E8D">
      <w:r>
        <w:br w:type="page"/>
      </w:r>
    </w:p>
    <w:p w:rsidR="008C7E8D" w:rsidRDefault="008C7E8D" w:rsidP="008C7E8D">
      <w:r>
        <w:rPr>
          <w:noProof/>
          <w:lang w:val="en-GB" w:eastAsia="en-GB"/>
        </w:rPr>
        <w:lastRenderedPageBreak/>
        <w:drawing>
          <wp:inline distT="0" distB="0" distL="0" distR="0">
            <wp:extent cx="5961413" cy="3788229"/>
            <wp:effectExtent l="0" t="0" r="0" b="0"/>
            <wp:docPr id="8" name="Chart 8" descr="Graph showing proportion of people affected by cataract and people not affected by cataract needing assistance with daily activities at baseline and at one year and 6 year follow up in Bangladesh. Prior to surgery people affected by cataract were more likely to need assistance comapred to people not affected, but this gap closed one year after surgery and remain closed after 6 years."/>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C7E8D" w:rsidRDefault="008C7E8D" w:rsidP="008C7E8D"/>
    <w:p w:rsidR="008C7E8D" w:rsidRDefault="008C7E8D" w:rsidP="008C7E8D">
      <w:r>
        <w:rPr>
          <w:noProof/>
          <w:lang w:val="en-GB" w:eastAsia="en-GB"/>
        </w:rPr>
        <w:drawing>
          <wp:inline distT="0" distB="0" distL="0" distR="0">
            <wp:extent cx="5997039" cy="3800104"/>
            <wp:effectExtent l="0" t="0" r="0" b="0"/>
            <wp:docPr id="10" name="Chart 10" descr="Graph showing monthly per capita household expenditure for people affected by cataract and people not affected by cataractin Bangladesh. Prior to surgery people affected by cataract had lower per capita expenditure comapred to people not affected, but this gap closed one year after surgery and remain closed after 6 years."/>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C7E8D" w:rsidRDefault="008C7E8D" w:rsidP="008C7E8D">
      <w:r>
        <w:br w:type="page"/>
      </w:r>
    </w:p>
    <w:p w:rsidR="001245A0" w:rsidRDefault="001245A0" w:rsidP="008C7E8D">
      <w:pPr>
        <w:rPr>
          <w:rFonts w:ascii="Arial" w:hAnsi="Arial" w:cs="Arial"/>
          <w:b/>
          <w:sz w:val="28"/>
          <w:szCs w:val="28"/>
        </w:rPr>
      </w:pPr>
    </w:p>
    <w:p w:rsidR="008C7E8D" w:rsidRPr="009A195F" w:rsidRDefault="008C7E8D" w:rsidP="008C7E8D">
      <w:pPr>
        <w:rPr>
          <w:rFonts w:ascii="Arial" w:hAnsi="Arial" w:cs="Arial"/>
          <w:b/>
          <w:sz w:val="28"/>
          <w:szCs w:val="28"/>
        </w:rPr>
      </w:pPr>
      <w:r w:rsidRPr="009A195F">
        <w:rPr>
          <w:rFonts w:ascii="Arial" w:hAnsi="Arial" w:cs="Arial"/>
          <w:b/>
          <w:sz w:val="28"/>
          <w:szCs w:val="28"/>
        </w:rPr>
        <w:t>Fast Figures: The Philippines</w:t>
      </w:r>
    </w:p>
    <w:p w:rsidR="008C7E8D" w:rsidRPr="009A195F" w:rsidRDefault="008C7E8D" w:rsidP="008C7E8D">
      <w:pPr>
        <w:rPr>
          <w:rFonts w:ascii="Arial" w:hAnsi="Arial" w:cs="Arial"/>
        </w:rPr>
      </w:pPr>
      <w:r w:rsidRPr="009A195F">
        <w:rPr>
          <w:rFonts w:ascii="Arial" w:hAnsi="Arial" w:cs="Arial"/>
        </w:rPr>
        <w:t>Prior to cataract surgery, people affected by cataract:</w:t>
      </w:r>
      <w:r w:rsidRPr="009A195F">
        <w:rPr>
          <w:rFonts w:ascii="Arial" w:hAnsi="Arial" w:cs="Arial"/>
        </w:rPr>
        <w:tab/>
      </w:r>
    </w:p>
    <w:p w:rsidR="008C7E8D" w:rsidRPr="009A195F" w:rsidRDefault="008C7E8D" w:rsidP="008C7E8D">
      <w:pPr>
        <w:pStyle w:val="ListParagraph"/>
        <w:numPr>
          <w:ilvl w:val="0"/>
          <w:numId w:val="14"/>
        </w:numPr>
        <w:rPr>
          <w:rFonts w:ascii="Arial" w:hAnsi="Arial" w:cs="Arial"/>
        </w:rPr>
      </w:pPr>
      <w:r w:rsidRPr="009A195F">
        <w:rPr>
          <w:rFonts w:ascii="Arial" w:hAnsi="Arial" w:cs="Arial"/>
        </w:rPr>
        <w:t>Were 3 times more likely to need assistance with daily activities, compared to people not affected by cataract.</w:t>
      </w:r>
    </w:p>
    <w:p w:rsidR="008C7E8D" w:rsidRPr="009A195F" w:rsidRDefault="008C7E8D" w:rsidP="008C7E8D">
      <w:pPr>
        <w:pStyle w:val="ListParagraph"/>
        <w:numPr>
          <w:ilvl w:val="0"/>
          <w:numId w:val="14"/>
        </w:numPr>
        <w:rPr>
          <w:rFonts w:ascii="Arial" w:hAnsi="Arial" w:cs="Arial"/>
        </w:rPr>
      </w:pPr>
      <w:r w:rsidRPr="009A195F">
        <w:rPr>
          <w:rFonts w:ascii="Arial" w:hAnsi="Arial" w:cs="Arial"/>
        </w:rPr>
        <w:t xml:space="preserve">Were </w:t>
      </w:r>
      <w:r w:rsidR="00AF4EA0">
        <w:rPr>
          <w:rFonts w:ascii="Arial" w:hAnsi="Arial" w:cs="Arial"/>
        </w:rPr>
        <w:t xml:space="preserve">about </w:t>
      </w:r>
      <w:r w:rsidRPr="009A195F">
        <w:rPr>
          <w:rFonts w:ascii="Arial" w:hAnsi="Arial" w:cs="Arial"/>
        </w:rPr>
        <w:t>5.5 times more likely to have problems with self-care and 2.5 times more likely to have problems with daily activities.</w:t>
      </w:r>
    </w:p>
    <w:p w:rsidR="008C7E8D" w:rsidRDefault="008C7E8D" w:rsidP="008C7E8D">
      <w:pPr>
        <w:pStyle w:val="ListParagraph"/>
        <w:numPr>
          <w:ilvl w:val="0"/>
          <w:numId w:val="14"/>
        </w:numPr>
        <w:rPr>
          <w:rFonts w:ascii="Arial" w:hAnsi="Arial" w:cs="Arial"/>
          <w:color w:val="000000" w:themeColor="text1"/>
        </w:rPr>
      </w:pPr>
      <w:r w:rsidRPr="009A195F">
        <w:rPr>
          <w:rFonts w:ascii="Arial" w:hAnsi="Arial" w:cs="Arial"/>
          <w:color w:val="000000" w:themeColor="text1"/>
        </w:rPr>
        <w:t xml:space="preserve">Poorer, with average </w:t>
      </w:r>
      <w:r w:rsidR="00AF4EA0">
        <w:rPr>
          <w:rFonts w:ascii="Arial" w:hAnsi="Arial" w:cs="Arial"/>
          <w:color w:val="000000" w:themeColor="text1"/>
        </w:rPr>
        <w:t xml:space="preserve">monthly </w:t>
      </w:r>
      <w:r w:rsidRPr="009A195F">
        <w:rPr>
          <w:rFonts w:ascii="Arial" w:hAnsi="Arial" w:cs="Arial"/>
          <w:color w:val="000000" w:themeColor="text1"/>
        </w:rPr>
        <w:t>household per capita expenditure nearly $10 less per month per person compared to people not affected by cataract</w:t>
      </w:r>
    </w:p>
    <w:p w:rsidR="00AF4EA0" w:rsidRPr="009A195F" w:rsidRDefault="00AF4EA0" w:rsidP="00AF4EA0">
      <w:pPr>
        <w:pStyle w:val="ListParagraph"/>
        <w:ind w:left="360"/>
        <w:rPr>
          <w:rFonts w:ascii="Arial" w:hAnsi="Arial" w:cs="Arial"/>
          <w:color w:val="000000" w:themeColor="text1"/>
        </w:rPr>
      </w:pPr>
    </w:p>
    <w:p w:rsidR="008C7E8D" w:rsidRPr="009A195F" w:rsidRDefault="008C7E8D" w:rsidP="008C7E8D">
      <w:pPr>
        <w:rPr>
          <w:rFonts w:ascii="Arial" w:hAnsi="Arial" w:cs="Arial"/>
        </w:rPr>
      </w:pPr>
      <w:r w:rsidRPr="009A195F">
        <w:rPr>
          <w:rFonts w:ascii="Arial" w:hAnsi="Arial" w:cs="Arial"/>
        </w:rPr>
        <w:t>In the year following cataract surgery there was a:</w:t>
      </w:r>
    </w:p>
    <w:p w:rsidR="008C7E8D" w:rsidRPr="00AF4EA0" w:rsidRDefault="008C7E8D" w:rsidP="008C7E8D">
      <w:pPr>
        <w:pStyle w:val="ListParagraph"/>
        <w:numPr>
          <w:ilvl w:val="0"/>
          <w:numId w:val="7"/>
        </w:numPr>
        <w:spacing w:line="252" w:lineRule="auto"/>
        <w:rPr>
          <w:rFonts w:ascii="Arial" w:hAnsi="Arial" w:cs="Arial"/>
        </w:rPr>
      </w:pPr>
      <w:r w:rsidRPr="009A195F">
        <w:rPr>
          <w:rFonts w:ascii="Arial" w:hAnsi="Arial" w:cs="Arial"/>
        </w:rPr>
        <w:t>25</w:t>
      </w:r>
      <w:r w:rsidR="00AF4EA0">
        <w:rPr>
          <w:rFonts w:ascii="Arial" w:hAnsi="Arial" w:cs="Arial"/>
        </w:rPr>
        <w:t>%</w:t>
      </w:r>
      <w:r w:rsidRPr="00AF4EA0">
        <w:rPr>
          <w:rFonts w:ascii="Arial" w:hAnsi="Arial" w:cs="Arial"/>
        </w:rPr>
        <w:t xml:space="preserve"> in monthly </w:t>
      </w:r>
      <w:r w:rsidRPr="00AF4EA0">
        <w:rPr>
          <w:rFonts w:ascii="Arial" w:hAnsi="Arial" w:cs="Arial"/>
          <w:bCs/>
        </w:rPr>
        <w:t>per capita</w:t>
      </w:r>
      <w:r w:rsidRPr="00AF4EA0">
        <w:rPr>
          <w:rFonts w:ascii="Arial" w:hAnsi="Arial" w:cs="Arial"/>
        </w:rPr>
        <w:t xml:space="preserve"> expenditure. </w:t>
      </w:r>
    </w:p>
    <w:p w:rsidR="008C7E8D" w:rsidRPr="009A195F" w:rsidRDefault="00AF4EA0" w:rsidP="008C7E8D">
      <w:pPr>
        <w:pStyle w:val="ListParagraph"/>
        <w:numPr>
          <w:ilvl w:val="0"/>
          <w:numId w:val="7"/>
        </w:numPr>
        <w:spacing w:line="252" w:lineRule="auto"/>
        <w:rPr>
          <w:rFonts w:ascii="Arial" w:hAnsi="Arial" w:cs="Arial"/>
        </w:rPr>
      </w:pPr>
      <w:r w:rsidRPr="00AF4EA0">
        <w:rPr>
          <w:rFonts w:ascii="Arial" w:hAnsi="Arial" w:cs="Arial"/>
          <w:bCs/>
        </w:rPr>
        <w:t>17%</w:t>
      </w:r>
      <w:r>
        <w:rPr>
          <w:rFonts w:ascii="Arial" w:hAnsi="Arial" w:cs="Arial"/>
          <w:b/>
          <w:bCs/>
        </w:rPr>
        <w:t xml:space="preserve"> </w:t>
      </w:r>
      <w:r w:rsidR="008C7E8D" w:rsidRPr="009A195F">
        <w:rPr>
          <w:rFonts w:ascii="Arial" w:hAnsi="Arial" w:cs="Arial"/>
        </w:rPr>
        <w:t>increase in people regularly engaged in productive activities; rising from 80</w:t>
      </w:r>
      <w:r>
        <w:rPr>
          <w:rFonts w:ascii="Arial" w:hAnsi="Arial" w:cs="Arial"/>
        </w:rPr>
        <w:t>%</w:t>
      </w:r>
      <w:r w:rsidR="008C7E8D" w:rsidRPr="009A195F">
        <w:rPr>
          <w:rFonts w:ascii="Arial" w:hAnsi="Arial" w:cs="Arial"/>
        </w:rPr>
        <w:t>to 94</w:t>
      </w:r>
      <w:r>
        <w:rPr>
          <w:rFonts w:ascii="Arial" w:hAnsi="Arial" w:cs="Arial"/>
        </w:rPr>
        <w:t>%</w:t>
      </w:r>
      <w:r w:rsidR="008C7E8D" w:rsidRPr="009A195F">
        <w:rPr>
          <w:rFonts w:ascii="Arial" w:hAnsi="Arial" w:cs="Arial"/>
        </w:rPr>
        <w:t>.</w:t>
      </w:r>
    </w:p>
    <w:p w:rsidR="008C7E8D" w:rsidRPr="009A195F" w:rsidRDefault="008C7E8D" w:rsidP="008C7E8D">
      <w:pPr>
        <w:rPr>
          <w:rFonts w:ascii="Arial" w:hAnsi="Arial" w:cs="Arial"/>
        </w:rPr>
      </w:pPr>
      <w:r w:rsidRPr="009A195F">
        <w:rPr>
          <w:rFonts w:ascii="Arial" w:hAnsi="Arial" w:cs="Arial"/>
        </w:rPr>
        <w:t>The benefits of rising incomes are long-lasting:</w:t>
      </w:r>
    </w:p>
    <w:p w:rsidR="008C7E8D" w:rsidRPr="009A195F" w:rsidRDefault="008C7E8D" w:rsidP="008C7E8D">
      <w:pPr>
        <w:pStyle w:val="ListParagraph"/>
        <w:numPr>
          <w:ilvl w:val="0"/>
          <w:numId w:val="11"/>
        </w:numPr>
        <w:spacing w:line="252" w:lineRule="auto"/>
        <w:rPr>
          <w:rFonts w:ascii="Arial" w:hAnsi="Arial" w:cs="Arial"/>
        </w:rPr>
      </w:pPr>
      <w:r w:rsidRPr="009A195F">
        <w:rPr>
          <w:rFonts w:ascii="Arial" w:hAnsi="Arial" w:cs="Arial"/>
        </w:rPr>
        <w:t>6 years after cataract surgery, the gap in material assets between people who had surgery and the control group was almost entirely eliminated.</w:t>
      </w:r>
    </w:p>
    <w:p w:rsidR="008C7E8D" w:rsidRPr="009A195F" w:rsidRDefault="008C7E8D" w:rsidP="008C7E8D">
      <w:pPr>
        <w:rPr>
          <w:rFonts w:ascii="Arial" w:hAnsi="Arial" w:cs="Arial"/>
          <w:b/>
          <w:sz w:val="28"/>
          <w:szCs w:val="28"/>
        </w:rPr>
      </w:pPr>
    </w:p>
    <w:p w:rsidR="008C7E8D" w:rsidRDefault="008C7E8D" w:rsidP="008C7E8D">
      <w:pPr>
        <w:rPr>
          <w:b/>
          <w:sz w:val="28"/>
          <w:szCs w:val="28"/>
        </w:rPr>
      </w:pPr>
      <w:r>
        <w:rPr>
          <w:noProof/>
          <w:lang w:val="en-GB" w:eastAsia="en-GB"/>
        </w:rPr>
        <w:drawing>
          <wp:inline distT="0" distB="0" distL="0" distR="0">
            <wp:extent cx="5878286" cy="3811979"/>
            <wp:effectExtent l="0" t="0" r="0" b="0"/>
            <wp:docPr id="1" name="Chart 1" descr="Graph showing proportion of people affected by cataract and people not affected by cataract engaged in productive activties at baseline and at one year and 6 year follow up in the Philippines. Prior to suregery people affected by cataract were less likely to engage in productive activities comapred to people not affected, but this gap closed one year after surgery and remain closed 6 years late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C7E8D" w:rsidRDefault="008C7E8D" w:rsidP="008C7E8D">
      <w:pPr>
        <w:rPr>
          <w:b/>
          <w:sz w:val="28"/>
          <w:szCs w:val="28"/>
        </w:rPr>
      </w:pPr>
      <w:r>
        <w:rPr>
          <w:b/>
          <w:sz w:val="28"/>
          <w:szCs w:val="28"/>
        </w:rPr>
        <w:br w:type="page"/>
      </w:r>
    </w:p>
    <w:p w:rsidR="008C7E8D" w:rsidRDefault="008C7E8D" w:rsidP="008C7E8D">
      <w:pPr>
        <w:rPr>
          <w:b/>
          <w:sz w:val="28"/>
          <w:szCs w:val="28"/>
        </w:rPr>
      </w:pPr>
      <w:r>
        <w:rPr>
          <w:noProof/>
          <w:lang w:val="en-GB" w:eastAsia="en-GB"/>
        </w:rPr>
        <w:lastRenderedPageBreak/>
        <w:drawing>
          <wp:inline distT="0" distB="0" distL="0" distR="0">
            <wp:extent cx="5985164" cy="3895106"/>
            <wp:effectExtent l="0" t="0" r="0" b="0"/>
            <wp:docPr id="2" name="Chart 2" descr="Graph showing proportion of people affected by cataract and people not affected by cataract needing assistance with daily activities at baseline and at one year and 6 year follow up in the Philippines. Prior to surgery people affected by cataract were more likely to need assistance comapred to people not affected, but this gap closed one year after surgery and remain closed after 6 years."/>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C7E8D" w:rsidRDefault="008C7E8D" w:rsidP="008C7E8D">
      <w:pPr>
        <w:rPr>
          <w:b/>
          <w:sz w:val="28"/>
          <w:szCs w:val="28"/>
        </w:rPr>
      </w:pPr>
    </w:p>
    <w:p w:rsidR="00FC121E" w:rsidRDefault="00324B5C" w:rsidP="00F84091">
      <w:r>
        <w:rPr>
          <w:noProof/>
          <w:lang w:val="en-GB" w:eastAsia="en-GB"/>
        </w:rPr>
        <w:drawing>
          <wp:inline distT="0" distB="0" distL="0" distR="0">
            <wp:extent cx="5972175" cy="3800475"/>
            <wp:effectExtent l="0" t="0" r="0" b="0"/>
            <wp:docPr id="3" name="Chart 3" descr="Graph showing monthly per capita household expenditure for people affected by cataract and people not affected by cataract in the Philippines. Prior to surgery people affected by cataract had lower per capita expenditure comapred to people not affected, but this gap closed one year after surgery and remain closed after 6 years."/>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C121E" w:rsidRDefault="00FC121E" w:rsidP="00F84091"/>
    <w:p w:rsidR="00BB2B32" w:rsidRDefault="008B28F1">
      <w:pPr>
        <w:rPr>
          <w:b/>
          <w:sz w:val="28"/>
          <w:szCs w:val="28"/>
        </w:rPr>
      </w:pPr>
      <w:r w:rsidRPr="008B28F1">
        <w:rPr>
          <w:noProof/>
          <w:lang w:val="en-GB" w:eastAsia="en-GB"/>
        </w:rPr>
        <w:pict>
          <v:shape id="_x0000_s1032" type="#_x0000_t75" alt="Fred Hollows Foundation Logo" style="position:absolute;margin-left:123pt;margin-top:161.85pt;width:190.85pt;height:58.9pt;z-index:251658752">
            <v:imagedata r:id="rId10" o:title=""/>
          </v:shape>
          <o:OLEObject Type="Embed" ProgID="PBrush" ShapeID="_x0000_s1032" DrawAspect="Content" ObjectID="_1469512752" r:id="rId23"/>
        </w:pict>
      </w:r>
    </w:p>
    <w:sectPr w:rsidR="00BB2B32" w:rsidSect="00B60B5B">
      <w:footerReference w:type="default" r:id="rId24"/>
      <w:pgSz w:w="11906" w:h="16838"/>
      <w:pgMar w:top="964" w:right="964" w:bottom="964" w:left="964" w:header="680" w:footer="51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72FC" w:rsidRDefault="009E72FC" w:rsidP="009E72FC">
      <w:pPr>
        <w:spacing w:after="0" w:line="240" w:lineRule="auto"/>
      </w:pPr>
      <w:r>
        <w:separator/>
      </w:r>
    </w:p>
  </w:endnote>
  <w:endnote w:type="continuationSeparator" w:id="0">
    <w:p w:rsidR="009E72FC" w:rsidRDefault="009E72FC" w:rsidP="009E72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2FC" w:rsidRPr="001245A0" w:rsidRDefault="008B28F1">
    <w:pPr>
      <w:pStyle w:val="Footer"/>
      <w:rPr>
        <w:color w:val="FFFFFF" w:themeColor="background1"/>
      </w:rPr>
    </w:pPr>
    <w:r>
      <w:rPr>
        <w:noProof/>
        <w:color w:val="FFFFFF" w:themeColor="background1"/>
        <w:lang w:val="en-GB" w:eastAsia="en-GB"/>
      </w:rPr>
      <w:pict>
        <v:group id="_x0000_s2051" style="position:absolute;margin-left:0;margin-top:805.1pt;width:595.3pt;height:14.15pt;z-index:-251658240;mso-position-horizontal-relative:page;mso-position-vertical-relative:page" coordorigin=",16214" coordsize="11906,283">
          <v:shape id="_x0000_s2052" style="position:absolute;top:16214;width:11906;height:283" coordorigin=",16214" coordsize="11906,283" path="m,16498r11906,l11906,16214,,16214r,284xe" fillcolor="#0098b8" stroked="f">
            <v:path arrowok="t"/>
          </v:shape>
          <w10:wrap anchorx="page" anchory="page"/>
        </v:group>
      </w:pict>
    </w:r>
    <w:r w:rsidR="001245A0" w:rsidRPr="001245A0">
      <w:rPr>
        <w:color w:val="FFFFFF" w:themeColor="background1"/>
      </w:rPr>
      <w:t>https://www.iceh.org.uk</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72FC" w:rsidRDefault="009E72FC" w:rsidP="009E72FC">
      <w:pPr>
        <w:spacing w:after="0" w:line="240" w:lineRule="auto"/>
      </w:pPr>
      <w:r>
        <w:separator/>
      </w:r>
    </w:p>
  </w:footnote>
  <w:footnote w:type="continuationSeparator" w:id="0">
    <w:p w:rsidR="009E72FC" w:rsidRDefault="009E72FC" w:rsidP="009E72F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613DA"/>
    <w:multiLevelType w:val="hybridMultilevel"/>
    <w:tmpl w:val="86B43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6E10F6D"/>
    <w:multiLevelType w:val="hybridMultilevel"/>
    <w:tmpl w:val="F18E6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C9D5FB3"/>
    <w:multiLevelType w:val="hybridMultilevel"/>
    <w:tmpl w:val="671C223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nsid w:val="1DCC57C6"/>
    <w:multiLevelType w:val="hybridMultilevel"/>
    <w:tmpl w:val="09DC8D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240176CE"/>
    <w:multiLevelType w:val="hybridMultilevel"/>
    <w:tmpl w:val="3C808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3F2FDB"/>
    <w:multiLevelType w:val="hybridMultilevel"/>
    <w:tmpl w:val="29CA7B1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
    <w:nsid w:val="40F076E4"/>
    <w:multiLevelType w:val="hybridMultilevel"/>
    <w:tmpl w:val="C762A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26C697D"/>
    <w:multiLevelType w:val="hybridMultilevel"/>
    <w:tmpl w:val="76A63FFC"/>
    <w:lvl w:ilvl="0" w:tplc="0C090001">
      <w:start w:val="1"/>
      <w:numFmt w:val="bullet"/>
      <w:lvlText w:val=""/>
      <w:lvlJc w:val="left"/>
      <w:pPr>
        <w:ind w:left="1485" w:hanging="360"/>
      </w:pPr>
      <w:rPr>
        <w:rFonts w:ascii="Symbol" w:hAnsi="Symbol" w:hint="default"/>
      </w:rPr>
    </w:lvl>
    <w:lvl w:ilvl="1" w:tplc="0C090003" w:tentative="1">
      <w:start w:val="1"/>
      <w:numFmt w:val="bullet"/>
      <w:lvlText w:val="o"/>
      <w:lvlJc w:val="left"/>
      <w:pPr>
        <w:ind w:left="2205" w:hanging="360"/>
      </w:pPr>
      <w:rPr>
        <w:rFonts w:ascii="Courier New" w:hAnsi="Courier New" w:cs="Courier New" w:hint="default"/>
      </w:rPr>
    </w:lvl>
    <w:lvl w:ilvl="2" w:tplc="0C090005" w:tentative="1">
      <w:start w:val="1"/>
      <w:numFmt w:val="bullet"/>
      <w:lvlText w:val=""/>
      <w:lvlJc w:val="left"/>
      <w:pPr>
        <w:ind w:left="2925" w:hanging="360"/>
      </w:pPr>
      <w:rPr>
        <w:rFonts w:ascii="Wingdings" w:hAnsi="Wingdings" w:hint="default"/>
      </w:rPr>
    </w:lvl>
    <w:lvl w:ilvl="3" w:tplc="0C090001" w:tentative="1">
      <w:start w:val="1"/>
      <w:numFmt w:val="bullet"/>
      <w:lvlText w:val=""/>
      <w:lvlJc w:val="left"/>
      <w:pPr>
        <w:ind w:left="3645" w:hanging="360"/>
      </w:pPr>
      <w:rPr>
        <w:rFonts w:ascii="Symbol" w:hAnsi="Symbol" w:hint="default"/>
      </w:rPr>
    </w:lvl>
    <w:lvl w:ilvl="4" w:tplc="0C090003" w:tentative="1">
      <w:start w:val="1"/>
      <w:numFmt w:val="bullet"/>
      <w:lvlText w:val="o"/>
      <w:lvlJc w:val="left"/>
      <w:pPr>
        <w:ind w:left="4365" w:hanging="360"/>
      </w:pPr>
      <w:rPr>
        <w:rFonts w:ascii="Courier New" w:hAnsi="Courier New" w:cs="Courier New" w:hint="default"/>
      </w:rPr>
    </w:lvl>
    <w:lvl w:ilvl="5" w:tplc="0C090005" w:tentative="1">
      <w:start w:val="1"/>
      <w:numFmt w:val="bullet"/>
      <w:lvlText w:val=""/>
      <w:lvlJc w:val="left"/>
      <w:pPr>
        <w:ind w:left="5085" w:hanging="360"/>
      </w:pPr>
      <w:rPr>
        <w:rFonts w:ascii="Wingdings" w:hAnsi="Wingdings" w:hint="default"/>
      </w:rPr>
    </w:lvl>
    <w:lvl w:ilvl="6" w:tplc="0C090001" w:tentative="1">
      <w:start w:val="1"/>
      <w:numFmt w:val="bullet"/>
      <w:lvlText w:val=""/>
      <w:lvlJc w:val="left"/>
      <w:pPr>
        <w:ind w:left="5805" w:hanging="360"/>
      </w:pPr>
      <w:rPr>
        <w:rFonts w:ascii="Symbol" w:hAnsi="Symbol" w:hint="default"/>
      </w:rPr>
    </w:lvl>
    <w:lvl w:ilvl="7" w:tplc="0C090003" w:tentative="1">
      <w:start w:val="1"/>
      <w:numFmt w:val="bullet"/>
      <w:lvlText w:val="o"/>
      <w:lvlJc w:val="left"/>
      <w:pPr>
        <w:ind w:left="6525" w:hanging="360"/>
      </w:pPr>
      <w:rPr>
        <w:rFonts w:ascii="Courier New" w:hAnsi="Courier New" w:cs="Courier New" w:hint="default"/>
      </w:rPr>
    </w:lvl>
    <w:lvl w:ilvl="8" w:tplc="0C090005" w:tentative="1">
      <w:start w:val="1"/>
      <w:numFmt w:val="bullet"/>
      <w:lvlText w:val=""/>
      <w:lvlJc w:val="left"/>
      <w:pPr>
        <w:ind w:left="7245" w:hanging="360"/>
      </w:pPr>
      <w:rPr>
        <w:rFonts w:ascii="Wingdings" w:hAnsi="Wingdings" w:hint="default"/>
      </w:rPr>
    </w:lvl>
  </w:abstractNum>
  <w:abstractNum w:abstractNumId="8">
    <w:nsid w:val="4BC03DE7"/>
    <w:multiLevelType w:val="hybridMultilevel"/>
    <w:tmpl w:val="191A3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D6A15B1"/>
    <w:multiLevelType w:val="hybridMultilevel"/>
    <w:tmpl w:val="C478C54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nsid w:val="4DA0308A"/>
    <w:multiLevelType w:val="hybridMultilevel"/>
    <w:tmpl w:val="9DDED49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53CB48CC"/>
    <w:multiLevelType w:val="hybridMultilevel"/>
    <w:tmpl w:val="ECA062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54661EC5"/>
    <w:multiLevelType w:val="hybridMultilevel"/>
    <w:tmpl w:val="64B4E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AF7106B"/>
    <w:multiLevelType w:val="hybridMultilevel"/>
    <w:tmpl w:val="ECBC99AA"/>
    <w:lvl w:ilvl="0" w:tplc="A3349836">
      <w:numFmt w:val="bullet"/>
      <w:lvlText w:val="-"/>
      <w:lvlJc w:val="left"/>
      <w:pPr>
        <w:ind w:left="360" w:hanging="360"/>
      </w:pPr>
      <w:rPr>
        <w:rFonts w:ascii="Calibri" w:eastAsiaTheme="minorHAnsi" w:hAnsi="Calibri" w:cs="Calibri" w:hint="default"/>
        <w:b/>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6B4C1F8D"/>
    <w:multiLevelType w:val="hybridMultilevel"/>
    <w:tmpl w:val="3D94C4F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nsid w:val="6B6F5CF1"/>
    <w:multiLevelType w:val="hybridMultilevel"/>
    <w:tmpl w:val="B6706DA4"/>
    <w:lvl w:ilvl="0" w:tplc="0C090001">
      <w:start w:val="1"/>
      <w:numFmt w:val="bullet"/>
      <w:lvlText w:val=""/>
      <w:lvlJc w:val="left"/>
      <w:pPr>
        <w:ind w:left="2280" w:hanging="360"/>
      </w:pPr>
      <w:rPr>
        <w:rFonts w:ascii="Symbol" w:hAnsi="Symbol" w:hint="default"/>
      </w:rPr>
    </w:lvl>
    <w:lvl w:ilvl="1" w:tplc="0C090003" w:tentative="1">
      <w:start w:val="1"/>
      <w:numFmt w:val="bullet"/>
      <w:lvlText w:val="o"/>
      <w:lvlJc w:val="left"/>
      <w:pPr>
        <w:ind w:left="3000" w:hanging="360"/>
      </w:pPr>
      <w:rPr>
        <w:rFonts w:ascii="Courier New" w:hAnsi="Courier New" w:cs="Courier New" w:hint="default"/>
      </w:rPr>
    </w:lvl>
    <w:lvl w:ilvl="2" w:tplc="0C090005" w:tentative="1">
      <w:start w:val="1"/>
      <w:numFmt w:val="bullet"/>
      <w:lvlText w:val=""/>
      <w:lvlJc w:val="left"/>
      <w:pPr>
        <w:ind w:left="3720" w:hanging="360"/>
      </w:pPr>
      <w:rPr>
        <w:rFonts w:ascii="Wingdings" w:hAnsi="Wingdings" w:hint="default"/>
      </w:rPr>
    </w:lvl>
    <w:lvl w:ilvl="3" w:tplc="0C090001" w:tentative="1">
      <w:start w:val="1"/>
      <w:numFmt w:val="bullet"/>
      <w:lvlText w:val=""/>
      <w:lvlJc w:val="left"/>
      <w:pPr>
        <w:ind w:left="4440" w:hanging="360"/>
      </w:pPr>
      <w:rPr>
        <w:rFonts w:ascii="Symbol" w:hAnsi="Symbol" w:hint="default"/>
      </w:rPr>
    </w:lvl>
    <w:lvl w:ilvl="4" w:tplc="0C090003" w:tentative="1">
      <w:start w:val="1"/>
      <w:numFmt w:val="bullet"/>
      <w:lvlText w:val="o"/>
      <w:lvlJc w:val="left"/>
      <w:pPr>
        <w:ind w:left="5160" w:hanging="360"/>
      </w:pPr>
      <w:rPr>
        <w:rFonts w:ascii="Courier New" w:hAnsi="Courier New" w:cs="Courier New" w:hint="default"/>
      </w:rPr>
    </w:lvl>
    <w:lvl w:ilvl="5" w:tplc="0C090005" w:tentative="1">
      <w:start w:val="1"/>
      <w:numFmt w:val="bullet"/>
      <w:lvlText w:val=""/>
      <w:lvlJc w:val="left"/>
      <w:pPr>
        <w:ind w:left="5880" w:hanging="360"/>
      </w:pPr>
      <w:rPr>
        <w:rFonts w:ascii="Wingdings" w:hAnsi="Wingdings" w:hint="default"/>
      </w:rPr>
    </w:lvl>
    <w:lvl w:ilvl="6" w:tplc="0C090001" w:tentative="1">
      <w:start w:val="1"/>
      <w:numFmt w:val="bullet"/>
      <w:lvlText w:val=""/>
      <w:lvlJc w:val="left"/>
      <w:pPr>
        <w:ind w:left="6600" w:hanging="360"/>
      </w:pPr>
      <w:rPr>
        <w:rFonts w:ascii="Symbol" w:hAnsi="Symbol" w:hint="default"/>
      </w:rPr>
    </w:lvl>
    <w:lvl w:ilvl="7" w:tplc="0C090003" w:tentative="1">
      <w:start w:val="1"/>
      <w:numFmt w:val="bullet"/>
      <w:lvlText w:val="o"/>
      <w:lvlJc w:val="left"/>
      <w:pPr>
        <w:ind w:left="7320" w:hanging="360"/>
      </w:pPr>
      <w:rPr>
        <w:rFonts w:ascii="Courier New" w:hAnsi="Courier New" w:cs="Courier New" w:hint="default"/>
      </w:rPr>
    </w:lvl>
    <w:lvl w:ilvl="8" w:tplc="0C090005" w:tentative="1">
      <w:start w:val="1"/>
      <w:numFmt w:val="bullet"/>
      <w:lvlText w:val=""/>
      <w:lvlJc w:val="left"/>
      <w:pPr>
        <w:ind w:left="8040" w:hanging="360"/>
      </w:pPr>
      <w:rPr>
        <w:rFonts w:ascii="Wingdings" w:hAnsi="Wingdings" w:hint="default"/>
      </w:rPr>
    </w:lvl>
  </w:abstractNum>
  <w:num w:numId="1">
    <w:abstractNumId w:val="15"/>
  </w:num>
  <w:num w:numId="2">
    <w:abstractNumId w:val="1"/>
  </w:num>
  <w:num w:numId="3">
    <w:abstractNumId w:val="6"/>
  </w:num>
  <w:num w:numId="4">
    <w:abstractNumId w:val="11"/>
  </w:num>
  <w:num w:numId="5">
    <w:abstractNumId w:val="7"/>
  </w:num>
  <w:num w:numId="6">
    <w:abstractNumId w:val="12"/>
  </w:num>
  <w:num w:numId="7">
    <w:abstractNumId w:val="10"/>
  </w:num>
  <w:num w:numId="8">
    <w:abstractNumId w:val="0"/>
  </w:num>
  <w:num w:numId="9">
    <w:abstractNumId w:val="2"/>
  </w:num>
  <w:num w:numId="10">
    <w:abstractNumId w:val="10"/>
  </w:num>
  <w:num w:numId="11">
    <w:abstractNumId w:val="5"/>
  </w:num>
  <w:num w:numId="12">
    <w:abstractNumId w:val="9"/>
  </w:num>
  <w:num w:numId="13">
    <w:abstractNumId w:val="8"/>
  </w:num>
  <w:num w:numId="14">
    <w:abstractNumId w:val="3"/>
  </w:num>
  <w:num w:numId="15">
    <w:abstractNumId w:val="14"/>
  </w:num>
  <w:num w:numId="16">
    <w:abstractNumId w:val="4"/>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2053">
      <o:colormenu v:ext="edit" fillcolor="#00b0f0"/>
    </o:shapedefaults>
    <o:shapelayout v:ext="edit">
      <o:idmap v:ext="edit" data="2"/>
    </o:shapelayout>
  </w:hdrShapeDefaults>
  <w:footnotePr>
    <w:footnote w:id="-1"/>
    <w:footnote w:id="0"/>
  </w:footnotePr>
  <w:endnotePr>
    <w:endnote w:id="-1"/>
    <w:endnote w:id="0"/>
  </w:endnotePr>
  <w:compat/>
  <w:rsids>
    <w:rsidRoot w:val="00322FC6"/>
    <w:rsid w:val="0002383D"/>
    <w:rsid w:val="0004391A"/>
    <w:rsid w:val="00046AFE"/>
    <w:rsid w:val="000558A9"/>
    <w:rsid w:val="00096560"/>
    <w:rsid w:val="000A5457"/>
    <w:rsid w:val="000A623D"/>
    <w:rsid w:val="000B1D6D"/>
    <w:rsid w:val="000B2134"/>
    <w:rsid w:val="000B5620"/>
    <w:rsid w:val="000F79FB"/>
    <w:rsid w:val="001029E6"/>
    <w:rsid w:val="00103480"/>
    <w:rsid w:val="001245A0"/>
    <w:rsid w:val="001B43FF"/>
    <w:rsid w:val="001B7D3B"/>
    <w:rsid w:val="001D14C5"/>
    <w:rsid w:val="001D49D0"/>
    <w:rsid w:val="001D5EC5"/>
    <w:rsid w:val="001E2385"/>
    <w:rsid w:val="00202EE2"/>
    <w:rsid w:val="00205051"/>
    <w:rsid w:val="002217B5"/>
    <w:rsid w:val="00226F0C"/>
    <w:rsid w:val="002275F0"/>
    <w:rsid w:val="00235F55"/>
    <w:rsid w:val="002530E9"/>
    <w:rsid w:val="002A56B9"/>
    <w:rsid w:val="002B5207"/>
    <w:rsid w:val="002B74AE"/>
    <w:rsid w:val="00322FC6"/>
    <w:rsid w:val="00324B5C"/>
    <w:rsid w:val="00366398"/>
    <w:rsid w:val="003F5384"/>
    <w:rsid w:val="00405790"/>
    <w:rsid w:val="00473D4A"/>
    <w:rsid w:val="00484D0E"/>
    <w:rsid w:val="004A3B88"/>
    <w:rsid w:val="004B1E92"/>
    <w:rsid w:val="004F02DD"/>
    <w:rsid w:val="005471BB"/>
    <w:rsid w:val="00565A4E"/>
    <w:rsid w:val="0057325D"/>
    <w:rsid w:val="00591C67"/>
    <w:rsid w:val="006216AD"/>
    <w:rsid w:val="00624767"/>
    <w:rsid w:val="00657255"/>
    <w:rsid w:val="006713E6"/>
    <w:rsid w:val="00690E0C"/>
    <w:rsid w:val="00691BA6"/>
    <w:rsid w:val="006B28CE"/>
    <w:rsid w:val="006D6783"/>
    <w:rsid w:val="006F47FE"/>
    <w:rsid w:val="006F6B73"/>
    <w:rsid w:val="00704695"/>
    <w:rsid w:val="00734574"/>
    <w:rsid w:val="00777FC4"/>
    <w:rsid w:val="0078555F"/>
    <w:rsid w:val="00815EE6"/>
    <w:rsid w:val="00833EF9"/>
    <w:rsid w:val="008708A1"/>
    <w:rsid w:val="008A1E62"/>
    <w:rsid w:val="008A3F8C"/>
    <w:rsid w:val="008B28F1"/>
    <w:rsid w:val="008B61D6"/>
    <w:rsid w:val="008C43AA"/>
    <w:rsid w:val="008C7239"/>
    <w:rsid w:val="008C7E8D"/>
    <w:rsid w:val="008D1046"/>
    <w:rsid w:val="00906ACC"/>
    <w:rsid w:val="009605DD"/>
    <w:rsid w:val="00965EE3"/>
    <w:rsid w:val="009826F5"/>
    <w:rsid w:val="009A195F"/>
    <w:rsid w:val="009C3633"/>
    <w:rsid w:val="009E141A"/>
    <w:rsid w:val="009E38E7"/>
    <w:rsid w:val="009E72FC"/>
    <w:rsid w:val="00A0458E"/>
    <w:rsid w:val="00A056F6"/>
    <w:rsid w:val="00A5555E"/>
    <w:rsid w:val="00A55F59"/>
    <w:rsid w:val="00A76D69"/>
    <w:rsid w:val="00A93F58"/>
    <w:rsid w:val="00AE2DCD"/>
    <w:rsid w:val="00AF4EA0"/>
    <w:rsid w:val="00B30317"/>
    <w:rsid w:val="00B46739"/>
    <w:rsid w:val="00B56354"/>
    <w:rsid w:val="00B60B5B"/>
    <w:rsid w:val="00B66D70"/>
    <w:rsid w:val="00B94374"/>
    <w:rsid w:val="00BB2B32"/>
    <w:rsid w:val="00BE01E4"/>
    <w:rsid w:val="00BE0275"/>
    <w:rsid w:val="00C27494"/>
    <w:rsid w:val="00C44D6B"/>
    <w:rsid w:val="00C76B58"/>
    <w:rsid w:val="00C87D33"/>
    <w:rsid w:val="00C90F70"/>
    <w:rsid w:val="00C965A4"/>
    <w:rsid w:val="00CB5DBE"/>
    <w:rsid w:val="00D045C5"/>
    <w:rsid w:val="00D73D44"/>
    <w:rsid w:val="00D7409B"/>
    <w:rsid w:val="00D9175A"/>
    <w:rsid w:val="00DC3E6D"/>
    <w:rsid w:val="00E207C1"/>
    <w:rsid w:val="00E35E98"/>
    <w:rsid w:val="00E64AF6"/>
    <w:rsid w:val="00E80D9E"/>
    <w:rsid w:val="00E8253B"/>
    <w:rsid w:val="00EC5F7B"/>
    <w:rsid w:val="00ED105C"/>
    <w:rsid w:val="00ED47F6"/>
    <w:rsid w:val="00EF002D"/>
    <w:rsid w:val="00F3310A"/>
    <w:rsid w:val="00F42A6C"/>
    <w:rsid w:val="00F562B9"/>
    <w:rsid w:val="00F75605"/>
    <w:rsid w:val="00F84091"/>
    <w:rsid w:val="00F92F99"/>
    <w:rsid w:val="00F9782D"/>
    <w:rsid w:val="00FB4E20"/>
    <w:rsid w:val="00FC121E"/>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3">
      <o:colormenu v:ext="edit" fillcolor="#00b0f0"/>
    </o:shapedefaults>
    <o:shapelayout v:ext="edit">
      <o:idmap v:ext="edit" data="1"/>
      <o:rules v:ext="edit">
        <o:r id="V:Rule3" type="connector" idref="#_x0000_s1028"/>
        <o:r id="V:Rule4"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6F0C"/>
  </w:style>
  <w:style w:type="paragraph" w:styleId="Heading1">
    <w:name w:val="heading 1"/>
    <w:basedOn w:val="Normal"/>
    <w:next w:val="Normal"/>
    <w:link w:val="Heading1Char"/>
    <w:uiPriority w:val="9"/>
    <w:qFormat/>
    <w:rsid w:val="00B30317"/>
    <w:pPr>
      <w:keepNext/>
      <w:keepLines/>
      <w:spacing w:before="240" w:after="0"/>
      <w:outlineLvl w:val="0"/>
    </w:pPr>
    <w:rPr>
      <w:rFonts w:ascii="Arial" w:eastAsiaTheme="majorEastAsia" w:hAnsi="Arial" w:cstheme="majorBidi"/>
      <w:b/>
      <w:sz w:val="28"/>
      <w:szCs w:val="32"/>
    </w:rPr>
  </w:style>
  <w:style w:type="paragraph" w:styleId="Heading2">
    <w:name w:val="heading 2"/>
    <w:basedOn w:val="Normal"/>
    <w:next w:val="Normal"/>
    <w:link w:val="Heading2Char"/>
    <w:uiPriority w:val="9"/>
    <w:unhideWhenUsed/>
    <w:qFormat/>
    <w:rsid w:val="001245A0"/>
    <w:pPr>
      <w:keepNext/>
      <w:keepLines/>
      <w:spacing w:before="120" w:after="120"/>
      <w:outlineLvl w:val="1"/>
    </w:pPr>
    <w:rPr>
      <w:rFonts w:ascii="Arial" w:eastAsiaTheme="majorEastAsia" w:hAnsi="Arial" w:cstheme="majorBidi"/>
      <w:b/>
      <w:sz w:val="28"/>
      <w:szCs w:val="26"/>
    </w:rPr>
  </w:style>
  <w:style w:type="paragraph" w:styleId="Heading3">
    <w:name w:val="heading 3"/>
    <w:basedOn w:val="Normal"/>
    <w:next w:val="Normal"/>
    <w:link w:val="Heading3Char"/>
    <w:uiPriority w:val="9"/>
    <w:unhideWhenUsed/>
    <w:qFormat/>
    <w:rsid w:val="00B56354"/>
    <w:pPr>
      <w:keepNext/>
      <w:keepLines/>
      <w:spacing w:before="160" w:after="120"/>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2385"/>
    <w:pPr>
      <w:ind w:left="720"/>
      <w:contextualSpacing/>
    </w:pPr>
  </w:style>
  <w:style w:type="paragraph" w:styleId="BalloonText">
    <w:name w:val="Balloon Text"/>
    <w:basedOn w:val="Normal"/>
    <w:link w:val="BalloonTextChar"/>
    <w:uiPriority w:val="99"/>
    <w:semiHidden/>
    <w:unhideWhenUsed/>
    <w:rsid w:val="00965E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5EE3"/>
    <w:rPr>
      <w:rFonts w:ascii="Segoe UI" w:hAnsi="Segoe UI" w:cs="Segoe UI"/>
      <w:sz w:val="18"/>
      <w:szCs w:val="18"/>
    </w:rPr>
  </w:style>
  <w:style w:type="character" w:styleId="Hyperlink">
    <w:name w:val="Hyperlink"/>
    <w:basedOn w:val="DefaultParagraphFont"/>
    <w:uiPriority w:val="99"/>
    <w:unhideWhenUsed/>
    <w:rsid w:val="00BB2B32"/>
    <w:rPr>
      <w:color w:val="0563C1" w:themeColor="hyperlink"/>
      <w:u w:val="single"/>
    </w:rPr>
  </w:style>
  <w:style w:type="table" w:styleId="TableGrid">
    <w:name w:val="Table Grid"/>
    <w:basedOn w:val="TableNormal"/>
    <w:uiPriority w:val="39"/>
    <w:rsid w:val="006572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03480"/>
    <w:rPr>
      <w:sz w:val="16"/>
      <w:szCs w:val="16"/>
    </w:rPr>
  </w:style>
  <w:style w:type="paragraph" w:styleId="CommentText">
    <w:name w:val="annotation text"/>
    <w:basedOn w:val="Normal"/>
    <w:link w:val="CommentTextChar"/>
    <w:uiPriority w:val="99"/>
    <w:semiHidden/>
    <w:unhideWhenUsed/>
    <w:rsid w:val="00103480"/>
    <w:pPr>
      <w:spacing w:line="240" w:lineRule="auto"/>
    </w:pPr>
    <w:rPr>
      <w:sz w:val="20"/>
      <w:szCs w:val="20"/>
    </w:rPr>
  </w:style>
  <w:style w:type="character" w:customStyle="1" w:styleId="CommentTextChar">
    <w:name w:val="Comment Text Char"/>
    <w:basedOn w:val="DefaultParagraphFont"/>
    <w:link w:val="CommentText"/>
    <w:uiPriority w:val="99"/>
    <w:semiHidden/>
    <w:rsid w:val="00103480"/>
    <w:rPr>
      <w:sz w:val="20"/>
      <w:szCs w:val="20"/>
    </w:rPr>
  </w:style>
  <w:style w:type="paragraph" w:styleId="CommentSubject">
    <w:name w:val="annotation subject"/>
    <w:basedOn w:val="CommentText"/>
    <w:next w:val="CommentText"/>
    <w:link w:val="CommentSubjectChar"/>
    <w:uiPriority w:val="99"/>
    <w:semiHidden/>
    <w:unhideWhenUsed/>
    <w:rsid w:val="00103480"/>
    <w:rPr>
      <w:b/>
      <w:bCs/>
    </w:rPr>
  </w:style>
  <w:style w:type="character" w:customStyle="1" w:styleId="CommentSubjectChar">
    <w:name w:val="Comment Subject Char"/>
    <w:basedOn w:val="CommentTextChar"/>
    <w:link w:val="CommentSubject"/>
    <w:uiPriority w:val="99"/>
    <w:semiHidden/>
    <w:rsid w:val="00103480"/>
    <w:rPr>
      <w:b/>
      <w:bCs/>
      <w:sz w:val="20"/>
      <w:szCs w:val="20"/>
    </w:rPr>
  </w:style>
  <w:style w:type="character" w:customStyle="1" w:styleId="Heading1Char">
    <w:name w:val="Heading 1 Char"/>
    <w:basedOn w:val="DefaultParagraphFont"/>
    <w:link w:val="Heading1"/>
    <w:uiPriority w:val="9"/>
    <w:rsid w:val="00B30317"/>
    <w:rPr>
      <w:rFonts w:ascii="Arial" w:eastAsiaTheme="majorEastAsia" w:hAnsi="Arial" w:cstheme="majorBidi"/>
      <w:b/>
      <w:sz w:val="28"/>
      <w:szCs w:val="32"/>
    </w:rPr>
  </w:style>
  <w:style w:type="character" w:customStyle="1" w:styleId="Heading2Char">
    <w:name w:val="Heading 2 Char"/>
    <w:basedOn w:val="DefaultParagraphFont"/>
    <w:link w:val="Heading2"/>
    <w:uiPriority w:val="9"/>
    <w:rsid w:val="001245A0"/>
    <w:rPr>
      <w:rFonts w:ascii="Arial" w:eastAsiaTheme="majorEastAsia" w:hAnsi="Arial" w:cstheme="majorBidi"/>
      <w:b/>
      <w:sz w:val="28"/>
      <w:szCs w:val="26"/>
    </w:rPr>
  </w:style>
  <w:style w:type="paragraph" w:styleId="Header">
    <w:name w:val="header"/>
    <w:basedOn w:val="Normal"/>
    <w:link w:val="HeaderChar"/>
    <w:uiPriority w:val="99"/>
    <w:unhideWhenUsed/>
    <w:rsid w:val="009E72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72FC"/>
  </w:style>
  <w:style w:type="paragraph" w:styleId="Footer">
    <w:name w:val="footer"/>
    <w:basedOn w:val="Normal"/>
    <w:link w:val="FooterChar"/>
    <w:uiPriority w:val="99"/>
    <w:unhideWhenUsed/>
    <w:rsid w:val="009E72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72FC"/>
  </w:style>
  <w:style w:type="character" w:customStyle="1" w:styleId="Heading3Char">
    <w:name w:val="Heading 3 Char"/>
    <w:basedOn w:val="DefaultParagraphFont"/>
    <w:link w:val="Heading3"/>
    <w:uiPriority w:val="9"/>
    <w:rsid w:val="00B56354"/>
    <w:rPr>
      <w:rFonts w:ascii="Arial" w:eastAsiaTheme="majorEastAsia" w:hAnsi="Arial" w:cstheme="majorBidi"/>
      <w:b/>
      <w:sz w:val="24"/>
      <w:szCs w:val="24"/>
    </w:rPr>
  </w:style>
  <w:style w:type="character" w:styleId="FollowedHyperlink">
    <w:name w:val="FollowedHyperlink"/>
    <w:basedOn w:val="DefaultParagraphFont"/>
    <w:uiPriority w:val="99"/>
    <w:semiHidden/>
    <w:unhideWhenUsed/>
    <w:rsid w:val="00591C67"/>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487333514">
      <w:bodyDiv w:val="1"/>
      <w:marLeft w:val="0"/>
      <w:marRight w:val="0"/>
      <w:marTop w:val="0"/>
      <w:marBottom w:val="0"/>
      <w:divBdr>
        <w:top w:val="none" w:sz="0" w:space="0" w:color="auto"/>
        <w:left w:val="none" w:sz="0" w:space="0" w:color="auto"/>
        <w:bottom w:val="none" w:sz="0" w:space="0" w:color="auto"/>
        <w:right w:val="none" w:sz="0" w:space="0" w:color="auto"/>
      </w:divBdr>
    </w:div>
    <w:div w:id="669909252">
      <w:bodyDiv w:val="1"/>
      <w:marLeft w:val="0"/>
      <w:marRight w:val="0"/>
      <w:marTop w:val="0"/>
      <w:marBottom w:val="0"/>
      <w:divBdr>
        <w:top w:val="none" w:sz="0" w:space="0" w:color="auto"/>
        <w:left w:val="none" w:sz="0" w:space="0" w:color="auto"/>
        <w:bottom w:val="none" w:sz="0" w:space="0" w:color="auto"/>
        <w:right w:val="none" w:sz="0" w:space="0" w:color="auto"/>
      </w:divBdr>
    </w:div>
    <w:div w:id="921568020">
      <w:bodyDiv w:val="1"/>
      <w:marLeft w:val="0"/>
      <w:marRight w:val="0"/>
      <w:marTop w:val="0"/>
      <w:marBottom w:val="0"/>
      <w:divBdr>
        <w:top w:val="none" w:sz="0" w:space="0" w:color="auto"/>
        <w:left w:val="none" w:sz="0" w:space="0" w:color="auto"/>
        <w:bottom w:val="none" w:sz="0" w:space="0" w:color="auto"/>
        <w:right w:val="none" w:sz="0" w:space="0" w:color="auto"/>
      </w:divBdr>
    </w:div>
    <w:div w:id="1130588109">
      <w:bodyDiv w:val="1"/>
      <w:marLeft w:val="60"/>
      <w:marRight w:val="60"/>
      <w:marTop w:val="60"/>
      <w:marBottom w:val="15"/>
      <w:divBdr>
        <w:top w:val="none" w:sz="0" w:space="0" w:color="auto"/>
        <w:left w:val="none" w:sz="0" w:space="0" w:color="auto"/>
        <w:bottom w:val="none" w:sz="0" w:space="0" w:color="auto"/>
        <w:right w:val="none" w:sz="0" w:space="0" w:color="auto"/>
      </w:divBdr>
    </w:div>
    <w:div w:id="200640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2.bin"/><Relationship Id="rId18" Type="http://schemas.openxmlformats.org/officeDocument/2006/relationships/chart" Target="charts/chart2.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hart" Target="charts/chart5.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Lisa.Danquah@lshtm.ac.uk" TargetMode="External"/><Relationship Id="rId20" Type="http://schemas.openxmlformats.org/officeDocument/2006/relationships/chart" Target="charts/chart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Sarah.Polack@lshtm.ac.uk" TargetMode="External"/><Relationship Id="rId23" Type="http://schemas.openxmlformats.org/officeDocument/2006/relationships/oleObject" Target="embeddings/oleObject3.bin"/><Relationship Id="rId10" Type="http://schemas.openxmlformats.org/officeDocument/2006/relationships/image" Target="media/image4.png"/><Relationship Id="rId19"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iceh.org.uk/download/attachments/10193449/Cataract-impact-study-6-year-follow-up-summary-report.pdf?version=1&amp;modificationDate=1386854565000" TargetMode="External"/><Relationship Id="rId22" Type="http://schemas.openxmlformats.org/officeDocument/2006/relationships/chart" Target="charts/chart6.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May%202014\CIS%20summary\Graphs%20for%20short%20summary%202.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May%202014\CIS%20summary\Graphs%20for%20short%20summary%202.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E:\May%202014\CIS%20summary\Graphs%20for%20short%20summary%202.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E:\May%202014\CIS%20summary\Graphs%20for%20short%20summary%202.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E:\May%202014\CIS%20summary\Graphs%20for%20short%20summary%202.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E:\May%202014\CIS%20summary\Graphs%20for%20short%20summary%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GB" sz="1200" b="0"/>
              <a:t>Long term impact</a:t>
            </a:r>
            <a:r>
              <a:rPr lang="en-GB" sz="1200" b="0" baseline="0"/>
              <a:t> of cataract surgery on </a:t>
            </a:r>
          </a:p>
          <a:p>
            <a:pPr>
              <a:defRPr/>
            </a:pPr>
            <a:r>
              <a:rPr lang="en-GB" sz="1200"/>
              <a:t>participation in paid work,</a:t>
            </a:r>
            <a:r>
              <a:rPr lang="en-GB" sz="1200" baseline="0"/>
              <a:t> household duties or other work</a:t>
            </a:r>
          </a:p>
          <a:p>
            <a:pPr>
              <a:defRPr/>
            </a:pPr>
            <a:r>
              <a:rPr lang="en-GB" sz="1000" b="0" baseline="0"/>
              <a:t>(Bangladesh, 2005-2011, people aged 50+ years)</a:t>
            </a:r>
            <a:endParaRPr lang="en-GB" sz="1000" b="0"/>
          </a:p>
        </c:rich>
      </c:tx>
      <c:layout/>
    </c:title>
    <c:plotArea>
      <c:layout>
        <c:manualLayout>
          <c:layoutTarget val="inner"/>
          <c:xMode val="edge"/>
          <c:yMode val="edge"/>
          <c:x val="4.2776149169409715E-2"/>
          <c:y val="0.2375898986043477"/>
          <c:w val="0.86234246132194059"/>
          <c:h val="0.6685695640664151"/>
        </c:manualLayout>
      </c:layout>
      <c:scatterChart>
        <c:scatterStyle val="lineMarker"/>
        <c:ser>
          <c:idx val="0"/>
          <c:order val="0"/>
          <c:tx>
            <c:strRef>
              <c:f>'Bangladesh (2)'!$B$2</c:f>
              <c:strCache>
                <c:ptCount val="1"/>
                <c:pt idx="0">
                  <c:v>Was affected by cataract and had surgery to restore vision</c:v>
                </c:pt>
              </c:strCache>
            </c:strRef>
          </c:tx>
          <c:spPr>
            <a:ln w="19050" cap="flat">
              <a:bevel/>
              <a:headEnd type="none"/>
              <a:tailEnd type="none"/>
            </a:ln>
          </c:spPr>
          <c:marker>
            <c:symbol val="none"/>
          </c:marker>
          <c:xVal>
            <c:numRef>
              <c:f>'Bangladesh (2)'!$A$4:$A$6</c:f>
              <c:numCache>
                <c:formatCode>General</c:formatCode>
                <c:ptCount val="3"/>
                <c:pt idx="0">
                  <c:v>1</c:v>
                </c:pt>
                <c:pt idx="1">
                  <c:v>2</c:v>
                </c:pt>
                <c:pt idx="2">
                  <c:v>6</c:v>
                </c:pt>
              </c:numCache>
            </c:numRef>
          </c:xVal>
          <c:yVal>
            <c:numRef>
              <c:f>'Bangladesh (2)'!$B$4:$B$6</c:f>
              <c:numCache>
                <c:formatCode>0%</c:formatCode>
                <c:ptCount val="3"/>
                <c:pt idx="0">
                  <c:v>0.61000000000000054</c:v>
                </c:pt>
                <c:pt idx="1">
                  <c:v>0.88000000000000023</c:v>
                </c:pt>
                <c:pt idx="2">
                  <c:v>0.79</c:v>
                </c:pt>
              </c:numCache>
            </c:numRef>
          </c:yVal>
        </c:ser>
        <c:ser>
          <c:idx val="1"/>
          <c:order val="1"/>
          <c:tx>
            <c:strRef>
              <c:f>'Bangladesh (2)'!$C$2</c:f>
              <c:strCache>
                <c:ptCount val="1"/>
                <c:pt idx="0">
                  <c:v>Wasn't affected by cataract</c:v>
                </c:pt>
              </c:strCache>
            </c:strRef>
          </c:tx>
          <c:spPr>
            <a:ln w="19050" cap="sq">
              <a:solidFill>
                <a:schemeClr val="bg1">
                  <a:lumMod val="75000"/>
                </a:schemeClr>
              </a:solidFill>
              <a:bevel/>
              <a:headEnd type="none"/>
            </a:ln>
          </c:spPr>
          <c:marker>
            <c:symbol val="none"/>
          </c:marker>
          <c:dPt>
            <c:idx val="1"/>
            <c:spPr>
              <a:ln w="19050" cap="flat">
                <a:solidFill>
                  <a:schemeClr val="bg1">
                    <a:lumMod val="75000"/>
                  </a:schemeClr>
                </a:solidFill>
                <a:bevel/>
                <a:headEnd type="none"/>
                <a:tailEnd type="none"/>
              </a:ln>
            </c:spPr>
          </c:dPt>
          <c:dPt>
            <c:idx val="2"/>
            <c:spPr>
              <a:ln w="19050" cap="flat">
                <a:solidFill>
                  <a:schemeClr val="bg1">
                    <a:lumMod val="75000"/>
                  </a:schemeClr>
                </a:solidFill>
                <a:miter lim="800000"/>
                <a:headEnd type="none"/>
                <a:tailEnd type="none"/>
              </a:ln>
            </c:spPr>
          </c:dPt>
          <c:xVal>
            <c:numRef>
              <c:f>'Bangladesh (2)'!$A$4:$A$6</c:f>
              <c:numCache>
                <c:formatCode>General</c:formatCode>
                <c:ptCount val="3"/>
                <c:pt idx="0">
                  <c:v>1</c:v>
                </c:pt>
                <c:pt idx="1">
                  <c:v>2</c:v>
                </c:pt>
                <c:pt idx="2">
                  <c:v>6</c:v>
                </c:pt>
              </c:numCache>
            </c:numRef>
          </c:xVal>
          <c:yVal>
            <c:numRef>
              <c:f>'Bangladesh (2)'!$C$4:$C$6</c:f>
              <c:numCache>
                <c:formatCode>0%</c:formatCode>
                <c:ptCount val="3"/>
                <c:pt idx="0">
                  <c:v>0.97000000000000031</c:v>
                </c:pt>
                <c:pt idx="1">
                  <c:v>0.9400000000000005</c:v>
                </c:pt>
                <c:pt idx="2">
                  <c:v>0.83000000000000052</c:v>
                </c:pt>
              </c:numCache>
            </c:numRef>
          </c:yVal>
        </c:ser>
        <c:axId val="98797440"/>
        <c:axId val="98798976"/>
      </c:scatterChart>
      <c:valAx>
        <c:axId val="98797440"/>
        <c:scaling>
          <c:orientation val="minMax"/>
          <c:max val="6"/>
        </c:scaling>
        <c:delete val="1"/>
        <c:axPos val="b"/>
        <c:numFmt formatCode="General" sourceLinked="1"/>
        <c:tickLblPos val="none"/>
        <c:crossAx val="98798976"/>
        <c:crossesAt val="0"/>
        <c:crossBetween val="midCat"/>
      </c:valAx>
      <c:valAx>
        <c:axId val="98798976"/>
        <c:scaling>
          <c:orientation val="minMax"/>
          <c:max val="1"/>
          <c:min val="0.4"/>
        </c:scaling>
        <c:axPos val="l"/>
        <c:title>
          <c:tx>
            <c:rich>
              <a:bodyPr/>
              <a:lstStyle/>
              <a:p>
                <a:pPr>
                  <a:defRPr/>
                </a:pPr>
                <a:r>
                  <a:rPr lang="en-GB"/>
                  <a:t>% participating</a:t>
                </a:r>
              </a:p>
            </c:rich>
          </c:tx>
          <c:layout/>
        </c:title>
        <c:numFmt formatCode="0%" sourceLinked="1"/>
        <c:tickLblPos val="nextTo"/>
        <c:spPr>
          <a:ln>
            <a:solidFill>
              <a:schemeClr val="bg1">
                <a:lumMod val="85000"/>
              </a:schemeClr>
            </a:solidFill>
            <a:headEnd type="none"/>
          </a:ln>
        </c:spPr>
        <c:txPr>
          <a:bodyPr rot="0" vert="horz" anchor="ctr" anchorCtr="1"/>
          <a:lstStyle/>
          <a:p>
            <a:pPr>
              <a:defRPr/>
            </a:pPr>
            <a:endParaRPr lang="en-US"/>
          </a:p>
        </c:txPr>
        <c:crossAx val="98797440"/>
        <c:crossesAt val="0.5"/>
        <c:crossBetween val="midCat"/>
        <c:majorUnit val="0.2"/>
      </c:valAx>
      <c:spPr>
        <a:ln>
          <a:noFill/>
        </a:ln>
      </c:spPr>
    </c:plotArea>
    <c:legend>
      <c:legendPos val="b"/>
      <c:layout/>
      <c:txPr>
        <a:bodyPr/>
        <a:lstStyle/>
        <a:p>
          <a:pPr>
            <a:defRPr sz="1000"/>
          </a:pPr>
          <a:endParaRPr lang="en-US"/>
        </a:p>
      </c:txPr>
    </c:legend>
    <c:plotVisOnly val="1"/>
    <c:dispBlanksAs val="gap"/>
  </c:chart>
  <c:spPr>
    <a:ln>
      <a:bevel/>
    </a:ln>
  </c:sp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lang val="en-GB"/>
  <c:chart>
    <c:title>
      <c:tx>
        <c:rich>
          <a:bodyPr/>
          <a:lstStyle/>
          <a:p>
            <a:pPr>
              <a:defRPr/>
            </a:pPr>
            <a:r>
              <a:rPr lang="en-GB" sz="1200" b="0" i="0" baseline="0">
                <a:effectLst/>
              </a:rPr>
              <a:t>Long term impact of cataract surgery on </a:t>
            </a:r>
            <a:endParaRPr lang="en-GB" sz="1200">
              <a:effectLst/>
            </a:endParaRPr>
          </a:p>
          <a:p>
            <a:pPr>
              <a:defRPr/>
            </a:pPr>
            <a:r>
              <a:rPr lang="en-GB" sz="1200" b="1" i="0" baseline="0">
                <a:effectLst/>
              </a:rPr>
              <a:t>people's need for assistance with daily activities</a:t>
            </a:r>
            <a:endParaRPr lang="en-GB" sz="1200">
              <a:effectLst/>
            </a:endParaRPr>
          </a:p>
          <a:p>
            <a:pPr>
              <a:defRPr/>
            </a:pPr>
            <a:r>
              <a:rPr lang="en-GB" sz="1000" b="0" i="0" baseline="0">
                <a:effectLst/>
              </a:rPr>
              <a:t>(Bangladesh, 2005-2011, people aged 50+ years)</a:t>
            </a:r>
            <a:endParaRPr lang="en-GB" sz="1000">
              <a:effectLst/>
            </a:endParaRPr>
          </a:p>
        </c:rich>
      </c:tx>
      <c:layout>
        <c:manualLayout>
          <c:xMode val="edge"/>
          <c:yMode val="edge"/>
          <c:x val="0.22763649019010762"/>
          <c:y val="0"/>
        </c:manualLayout>
      </c:layout>
    </c:title>
    <c:plotArea>
      <c:layout>
        <c:manualLayout>
          <c:layoutTarget val="inner"/>
          <c:xMode val="edge"/>
          <c:yMode val="edge"/>
          <c:x val="3.3765364964738524E-2"/>
          <c:y val="0.26466582561157753"/>
          <c:w val="0.92694672834403968"/>
          <c:h val="0.65956534095658415"/>
        </c:manualLayout>
      </c:layout>
      <c:scatterChart>
        <c:scatterStyle val="lineMarker"/>
        <c:ser>
          <c:idx val="0"/>
          <c:order val="0"/>
          <c:tx>
            <c:strRef>
              <c:f>'Bangladesh (2)'!$B$21</c:f>
              <c:strCache>
                <c:ptCount val="1"/>
                <c:pt idx="0">
                  <c:v>Was affected by cataract and had surgery to restore vision</c:v>
                </c:pt>
              </c:strCache>
            </c:strRef>
          </c:tx>
          <c:spPr>
            <a:ln w="19050">
              <a:bevel/>
              <a:headEnd type="none"/>
              <a:tailEnd type="none"/>
            </a:ln>
          </c:spPr>
          <c:marker>
            <c:symbol val="none"/>
          </c:marker>
          <c:dPt>
            <c:idx val="2"/>
            <c:spPr>
              <a:ln w="19050">
                <a:miter lim="800000"/>
                <a:headEnd type="none"/>
                <a:tailEnd type="none"/>
              </a:ln>
            </c:spPr>
          </c:dPt>
          <c:xVal>
            <c:numRef>
              <c:f>'Bangladesh (2)'!$A$23:$A$25</c:f>
              <c:numCache>
                <c:formatCode>General</c:formatCode>
                <c:ptCount val="3"/>
                <c:pt idx="0">
                  <c:v>1</c:v>
                </c:pt>
                <c:pt idx="1">
                  <c:v>2</c:v>
                </c:pt>
                <c:pt idx="2">
                  <c:v>6</c:v>
                </c:pt>
              </c:numCache>
            </c:numRef>
          </c:xVal>
          <c:yVal>
            <c:numRef>
              <c:f>'Bangladesh (2)'!$B$23:$B$25</c:f>
              <c:numCache>
                <c:formatCode>0%</c:formatCode>
                <c:ptCount val="3"/>
                <c:pt idx="0">
                  <c:v>0.39000000000000035</c:v>
                </c:pt>
                <c:pt idx="1">
                  <c:v>0.14000000000000001</c:v>
                </c:pt>
                <c:pt idx="2">
                  <c:v>0.11</c:v>
                </c:pt>
              </c:numCache>
            </c:numRef>
          </c:yVal>
        </c:ser>
        <c:ser>
          <c:idx val="1"/>
          <c:order val="1"/>
          <c:tx>
            <c:strRef>
              <c:f>'Bangladesh (2)'!$C$21</c:f>
              <c:strCache>
                <c:ptCount val="1"/>
                <c:pt idx="0">
                  <c:v>Wasn't affected by cataract</c:v>
                </c:pt>
              </c:strCache>
            </c:strRef>
          </c:tx>
          <c:spPr>
            <a:ln w="19050" cap="sq">
              <a:solidFill>
                <a:schemeClr val="bg1">
                  <a:lumMod val="75000"/>
                </a:schemeClr>
              </a:solidFill>
              <a:miter lim="800000"/>
              <a:headEnd type="none"/>
              <a:tailEnd type="none"/>
            </a:ln>
          </c:spPr>
          <c:marker>
            <c:symbol val="none"/>
          </c:marker>
          <c:dPt>
            <c:idx val="2"/>
            <c:spPr>
              <a:ln w="19050" cap="sq">
                <a:solidFill>
                  <a:schemeClr val="bg1">
                    <a:lumMod val="75000"/>
                  </a:schemeClr>
                </a:solidFill>
                <a:bevel/>
                <a:headEnd type="none"/>
                <a:tailEnd type="none"/>
              </a:ln>
            </c:spPr>
          </c:dPt>
          <c:xVal>
            <c:numRef>
              <c:f>'Bangladesh (2)'!$A$23:$A$25</c:f>
              <c:numCache>
                <c:formatCode>General</c:formatCode>
                <c:ptCount val="3"/>
                <c:pt idx="0">
                  <c:v>1</c:v>
                </c:pt>
                <c:pt idx="1">
                  <c:v>2</c:v>
                </c:pt>
                <c:pt idx="2">
                  <c:v>6</c:v>
                </c:pt>
              </c:numCache>
            </c:numRef>
          </c:xVal>
          <c:yVal>
            <c:numRef>
              <c:f>'Bangladesh (2)'!$C$23:$C$25</c:f>
              <c:numCache>
                <c:formatCode>0%</c:formatCode>
                <c:ptCount val="3"/>
                <c:pt idx="0">
                  <c:v>6.0000000000000032E-2</c:v>
                </c:pt>
                <c:pt idx="1">
                  <c:v>9.0000000000000024E-2</c:v>
                </c:pt>
                <c:pt idx="2">
                  <c:v>0.1</c:v>
                </c:pt>
              </c:numCache>
            </c:numRef>
          </c:yVal>
        </c:ser>
        <c:axId val="100623104"/>
        <c:axId val="100625408"/>
      </c:scatterChart>
      <c:valAx>
        <c:axId val="100623104"/>
        <c:scaling>
          <c:orientation val="minMax"/>
          <c:max val="6"/>
        </c:scaling>
        <c:delete val="1"/>
        <c:axPos val="b"/>
        <c:numFmt formatCode="General" sourceLinked="1"/>
        <c:tickLblPos val="none"/>
        <c:crossAx val="100625408"/>
        <c:crosses val="autoZero"/>
        <c:crossBetween val="midCat"/>
      </c:valAx>
      <c:valAx>
        <c:axId val="100625408"/>
        <c:scaling>
          <c:orientation val="minMax"/>
          <c:max val="0.4"/>
        </c:scaling>
        <c:axPos val="l"/>
        <c:title>
          <c:tx>
            <c:rich>
              <a:bodyPr/>
              <a:lstStyle/>
              <a:p>
                <a:pPr>
                  <a:defRPr/>
                </a:pPr>
                <a:r>
                  <a:rPr lang="en-GB"/>
                  <a:t>% need assistance</a:t>
                </a:r>
              </a:p>
            </c:rich>
          </c:tx>
          <c:layout>
            <c:manualLayout>
              <c:xMode val="edge"/>
              <c:yMode val="edge"/>
              <c:x val="1.2277470841006761E-2"/>
              <c:y val="0.38274473978045603"/>
            </c:manualLayout>
          </c:layout>
        </c:title>
        <c:numFmt formatCode="0%" sourceLinked="1"/>
        <c:majorTickMark val="in"/>
        <c:minorTickMark val="in"/>
        <c:tickLblPos val="nextTo"/>
        <c:spPr>
          <a:noFill/>
          <a:ln>
            <a:solidFill>
              <a:schemeClr val="bg1">
                <a:lumMod val="85000"/>
              </a:schemeClr>
            </a:solidFill>
          </a:ln>
        </c:spPr>
        <c:txPr>
          <a:bodyPr/>
          <a:lstStyle/>
          <a:p>
            <a:pPr>
              <a:defRPr sz="800"/>
            </a:pPr>
            <a:endParaRPr lang="en-US"/>
          </a:p>
        </c:txPr>
        <c:crossAx val="100623104"/>
        <c:crossesAt val="0.5"/>
        <c:crossBetween val="midCat"/>
        <c:majorUnit val="0.1"/>
      </c:valAx>
    </c:plotArea>
    <c:legend>
      <c:legendPos val="b"/>
      <c:layout>
        <c:manualLayout>
          <c:xMode val="edge"/>
          <c:yMode val="edge"/>
          <c:x val="7.2099413223112835E-2"/>
          <c:y val="0.94130247968794278"/>
          <c:w val="0.89999990332700164"/>
          <c:h val="5.7706529777700487E-2"/>
        </c:manualLayout>
      </c:layout>
      <c:txPr>
        <a:bodyPr/>
        <a:lstStyle/>
        <a:p>
          <a:pPr>
            <a:defRPr sz="1000"/>
          </a:pPr>
          <a:endParaRPr lang="en-US"/>
        </a:p>
      </c:txPr>
    </c:legend>
    <c:plotVisOnly val="1"/>
    <c:dispBlanksAs val="gap"/>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lang val="en-GB"/>
  <c:chart>
    <c:plotArea>
      <c:layout>
        <c:manualLayout>
          <c:layoutTarget val="inner"/>
          <c:xMode val="edge"/>
          <c:yMode val="edge"/>
          <c:x val="3.1987155451722413E-2"/>
          <c:y val="0.19384903293058733"/>
          <c:w val="0.90614423197100369"/>
          <c:h val="0.72229200628429524"/>
        </c:manualLayout>
      </c:layout>
      <c:scatterChart>
        <c:scatterStyle val="lineMarker"/>
        <c:ser>
          <c:idx val="0"/>
          <c:order val="0"/>
          <c:tx>
            <c:strRef>
              <c:f>'Bangladesh (2)'!$B$40</c:f>
              <c:strCache>
                <c:ptCount val="1"/>
                <c:pt idx="0">
                  <c:v>Was affected by cataract and had surgery to restore vision</c:v>
                </c:pt>
              </c:strCache>
            </c:strRef>
          </c:tx>
          <c:spPr>
            <a:ln w="19050" cap="rnd">
              <a:bevel/>
              <a:headEnd type="none"/>
              <a:tailEnd type="none"/>
            </a:ln>
          </c:spPr>
          <c:marker>
            <c:symbol val="none"/>
          </c:marker>
          <c:dPt>
            <c:idx val="2"/>
            <c:spPr>
              <a:ln w="19050" cap="rnd">
                <a:miter lim="800000"/>
                <a:headEnd type="none"/>
                <a:tailEnd type="none"/>
              </a:ln>
            </c:spPr>
          </c:dPt>
          <c:xVal>
            <c:numRef>
              <c:f>'Bangladesh (2)'!$A$42:$A$44</c:f>
              <c:numCache>
                <c:formatCode>General</c:formatCode>
                <c:ptCount val="3"/>
                <c:pt idx="0">
                  <c:v>1</c:v>
                </c:pt>
                <c:pt idx="1">
                  <c:v>2</c:v>
                </c:pt>
                <c:pt idx="2">
                  <c:v>6</c:v>
                </c:pt>
              </c:numCache>
            </c:numRef>
          </c:xVal>
          <c:yVal>
            <c:numRef>
              <c:f>'Bangladesh (2)'!$B$42:$B$44</c:f>
              <c:numCache>
                <c:formatCode>General</c:formatCode>
                <c:ptCount val="3"/>
                <c:pt idx="0">
                  <c:v>14.950000000000006</c:v>
                </c:pt>
                <c:pt idx="1">
                  <c:v>23.05</c:v>
                </c:pt>
                <c:pt idx="2">
                  <c:v>23.29</c:v>
                </c:pt>
              </c:numCache>
            </c:numRef>
          </c:yVal>
        </c:ser>
        <c:ser>
          <c:idx val="1"/>
          <c:order val="1"/>
          <c:tx>
            <c:strRef>
              <c:f>'Bangladesh (2)'!$C$40</c:f>
              <c:strCache>
                <c:ptCount val="1"/>
                <c:pt idx="0">
                  <c:v>Wasn't affected by cataract</c:v>
                </c:pt>
              </c:strCache>
            </c:strRef>
          </c:tx>
          <c:spPr>
            <a:ln w="19050" cap="sq">
              <a:solidFill>
                <a:schemeClr val="bg1">
                  <a:lumMod val="65000"/>
                </a:schemeClr>
              </a:solidFill>
              <a:bevel/>
              <a:headEnd type="none"/>
              <a:tailEnd type="none"/>
            </a:ln>
          </c:spPr>
          <c:marker>
            <c:symbol val="none"/>
          </c:marker>
          <c:xVal>
            <c:numRef>
              <c:f>'Bangladesh (2)'!$A$42:$A$44</c:f>
              <c:numCache>
                <c:formatCode>General</c:formatCode>
                <c:ptCount val="3"/>
                <c:pt idx="0">
                  <c:v>1</c:v>
                </c:pt>
                <c:pt idx="1">
                  <c:v>2</c:v>
                </c:pt>
                <c:pt idx="2">
                  <c:v>6</c:v>
                </c:pt>
              </c:numCache>
            </c:numRef>
          </c:xVal>
          <c:yVal>
            <c:numRef>
              <c:f>'Bangladesh (2)'!$C$42:$C$44</c:f>
              <c:numCache>
                <c:formatCode>General</c:formatCode>
                <c:ptCount val="3"/>
                <c:pt idx="0">
                  <c:v>26.9</c:v>
                </c:pt>
                <c:pt idx="1">
                  <c:v>21.24</c:v>
                </c:pt>
                <c:pt idx="2">
                  <c:v>24.29</c:v>
                </c:pt>
              </c:numCache>
            </c:numRef>
          </c:yVal>
        </c:ser>
        <c:axId val="119873920"/>
        <c:axId val="119875840"/>
      </c:scatterChart>
      <c:valAx>
        <c:axId val="119873920"/>
        <c:scaling>
          <c:orientation val="minMax"/>
          <c:max val="6"/>
        </c:scaling>
        <c:delete val="1"/>
        <c:axPos val="b"/>
        <c:title>
          <c:tx>
            <c:rich>
              <a:bodyPr/>
              <a:lstStyle/>
              <a:p>
                <a:pPr>
                  <a:defRPr/>
                </a:pPr>
                <a:r>
                  <a:rPr lang="en-GB" sz="1200" b="0" i="0" baseline="0">
                    <a:effectLst/>
                  </a:rPr>
                  <a:t>Long term impact of cataract surgery on </a:t>
                </a:r>
                <a:endParaRPr lang="en-GB" sz="1200">
                  <a:effectLst/>
                </a:endParaRPr>
              </a:p>
              <a:p>
                <a:pPr>
                  <a:defRPr/>
                </a:pPr>
                <a:r>
                  <a:rPr lang="en-GB" sz="1200" b="1" i="0" baseline="0">
                    <a:effectLst/>
                  </a:rPr>
                  <a:t>household monthly per capita expenditure</a:t>
                </a:r>
                <a:endParaRPr lang="en-GB" sz="1200">
                  <a:effectLst/>
                </a:endParaRPr>
              </a:p>
              <a:p>
                <a:pPr>
                  <a:defRPr/>
                </a:pPr>
                <a:r>
                  <a:rPr lang="en-GB" sz="1000" b="0" i="0" baseline="0">
                    <a:effectLst/>
                  </a:rPr>
                  <a:t>(Bangladesh, 2005-2011, people aged 50+ years)</a:t>
                </a:r>
                <a:endParaRPr lang="en-GB" sz="1000"/>
              </a:p>
            </c:rich>
          </c:tx>
          <c:layout>
            <c:manualLayout>
              <c:xMode val="edge"/>
              <c:yMode val="edge"/>
              <c:x val="0.30304521972872833"/>
              <c:y val="4.3061286791022779E-2"/>
            </c:manualLayout>
          </c:layout>
        </c:title>
        <c:numFmt formatCode="General" sourceLinked="1"/>
        <c:tickLblPos val="none"/>
        <c:crossAx val="119875840"/>
        <c:crosses val="autoZero"/>
        <c:crossBetween val="midCat"/>
      </c:valAx>
      <c:valAx>
        <c:axId val="119875840"/>
        <c:scaling>
          <c:orientation val="minMax"/>
          <c:max val="30"/>
          <c:min val="0"/>
        </c:scaling>
        <c:axPos val="l"/>
        <c:title>
          <c:tx>
            <c:rich>
              <a:bodyPr rot="-5400000" vert="horz"/>
              <a:lstStyle/>
              <a:p>
                <a:pPr>
                  <a:defRPr/>
                </a:pPr>
                <a:r>
                  <a:rPr lang="en-GB"/>
                  <a:t>US$</a:t>
                </a:r>
                <a:endParaRPr lang="en-GB" sz="800"/>
              </a:p>
            </c:rich>
          </c:tx>
          <c:layout>
            <c:manualLayout>
              <c:xMode val="edge"/>
              <c:yMode val="edge"/>
              <c:x val="1.5511522598136781E-2"/>
              <c:y val="0.47459619505867673"/>
            </c:manualLayout>
          </c:layout>
        </c:title>
        <c:numFmt formatCode="General" sourceLinked="1"/>
        <c:tickLblPos val="nextTo"/>
        <c:spPr>
          <a:ln>
            <a:solidFill>
              <a:schemeClr val="bg1">
                <a:lumMod val="85000"/>
              </a:schemeClr>
            </a:solidFill>
          </a:ln>
        </c:spPr>
        <c:crossAx val="119873920"/>
        <c:crossesAt val="0.5"/>
        <c:crossBetween val="midCat"/>
        <c:majorUnit val="10"/>
      </c:valAx>
    </c:plotArea>
    <c:legend>
      <c:legendPos val="b"/>
      <c:layout/>
      <c:txPr>
        <a:bodyPr/>
        <a:lstStyle/>
        <a:p>
          <a:pPr>
            <a:defRPr sz="1000"/>
          </a:pPr>
          <a:endParaRPr lang="en-US"/>
        </a:p>
      </c:txPr>
    </c:legend>
    <c:plotVisOnly val="1"/>
    <c:dispBlanksAs val="gap"/>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lang val="en-GB"/>
  <c:chart>
    <c:title>
      <c:tx>
        <c:rich>
          <a:bodyPr/>
          <a:lstStyle/>
          <a:p>
            <a:pPr>
              <a:defRPr/>
            </a:pPr>
            <a:r>
              <a:rPr lang="en-GB" sz="1200" b="0"/>
              <a:t>Long term impact</a:t>
            </a:r>
            <a:r>
              <a:rPr lang="en-GB" sz="1200" b="0" baseline="0"/>
              <a:t> of cataract surgery on </a:t>
            </a:r>
          </a:p>
          <a:p>
            <a:pPr>
              <a:defRPr/>
            </a:pPr>
            <a:r>
              <a:rPr lang="en-GB" sz="1200"/>
              <a:t>participation in paid work,</a:t>
            </a:r>
            <a:r>
              <a:rPr lang="en-GB" sz="1200" baseline="0"/>
              <a:t> household duties or other work</a:t>
            </a:r>
          </a:p>
          <a:p>
            <a:pPr>
              <a:defRPr/>
            </a:pPr>
            <a:r>
              <a:rPr lang="en-GB" sz="1000" b="0" baseline="0"/>
              <a:t>(The Philippines, 2005-2011, people aged 50+ years)</a:t>
            </a:r>
            <a:endParaRPr lang="en-GB" sz="1000" b="0"/>
          </a:p>
        </c:rich>
      </c:tx>
      <c:layout>
        <c:manualLayout>
          <c:xMode val="edge"/>
          <c:yMode val="edge"/>
          <c:x val="0.13700173218749881"/>
          <c:y val="1.4814814814814815E-2"/>
        </c:manualLayout>
      </c:layout>
    </c:title>
    <c:plotArea>
      <c:layout>
        <c:manualLayout>
          <c:layoutTarget val="inner"/>
          <c:xMode val="edge"/>
          <c:yMode val="edge"/>
          <c:x val="3.6422960841046612E-2"/>
          <c:y val="0.2250801005745002"/>
          <c:w val="0.86869577317460656"/>
          <c:h val="0.67482449442149983"/>
        </c:manualLayout>
      </c:layout>
      <c:scatterChart>
        <c:scatterStyle val="lineMarker"/>
        <c:ser>
          <c:idx val="0"/>
          <c:order val="0"/>
          <c:tx>
            <c:strRef>
              <c:f>Philippines!$B$2</c:f>
              <c:strCache>
                <c:ptCount val="1"/>
                <c:pt idx="0">
                  <c:v>Was affected by cataract and had surgery to restore vision</c:v>
                </c:pt>
              </c:strCache>
            </c:strRef>
          </c:tx>
          <c:spPr>
            <a:ln w="19050" cap="flat">
              <a:miter lim="800000"/>
              <a:headEnd type="none"/>
              <a:tailEnd type="none"/>
            </a:ln>
          </c:spPr>
          <c:marker>
            <c:symbol val="none"/>
          </c:marker>
          <c:xVal>
            <c:numRef>
              <c:f>Philippines!$A$4:$A$6</c:f>
              <c:numCache>
                <c:formatCode>General</c:formatCode>
                <c:ptCount val="3"/>
                <c:pt idx="0">
                  <c:v>1</c:v>
                </c:pt>
                <c:pt idx="1">
                  <c:v>2</c:v>
                </c:pt>
                <c:pt idx="2">
                  <c:v>6</c:v>
                </c:pt>
              </c:numCache>
            </c:numRef>
          </c:xVal>
          <c:yVal>
            <c:numRef>
              <c:f>Philippines!$B$4:$B$6</c:f>
              <c:numCache>
                <c:formatCode>0%</c:formatCode>
                <c:ptCount val="3"/>
                <c:pt idx="0">
                  <c:v>0.8</c:v>
                </c:pt>
                <c:pt idx="1">
                  <c:v>0.9400000000000005</c:v>
                </c:pt>
                <c:pt idx="2">
                  <c:v>0.88</c:v>
                </c:pt>
              </c:numCache>
            </c:numRef>
          </c:yVal>
        </c:ser>
        <c:ser>
          <c:idx val="1"/>
          <c:order val="1"/>
          <c:tx>
            <c:strRef>
              <c:f>Philippines!$C$2</c:f>
              <c:strCache>
                <c:ptCount val="1"/>
                <c:pt idx="0">
                  <c:v>Wasn't affected by cataract</c:v>
                </c:pt>
              </c:strCache>
            </c:strRef>
          </c:tx>
          <c:spPr>
            <a:ln w="19050" cap="sq">
              <a:solidFill>
                <a:schemeClr val="bg1">
                  <a:lumMod val="75000"/>
                </a:schemeClr>
              </a:solidFill>
              <a:bevel/>
            </a:ln>
          </c:spPr>
          <c:marker>
            <c:symbol val="none"/>
          </c:marker>
          <c:xVal>
            <c:numRef>
              <c:f>Philippines!$A$4:$A$6</c:f>
              <c:numCache>
                <c:formatCode>General</c:formatCode>
                <c:ptCount val="3"/>
                <c:pt idx="0">
                  <c:v>1</c:v>
                </c:pt>
                <c:pt idx="1">
                  <c:v>2</c:v>
                </c:pt>
                <c:pt idx="2">
                  <c:v>6</c:v>
                </c:pt>
              </c:numCache>
            </c:numRef>
          </c:xVal>
          <c:yVal>
            <c:numRef>
              <c:f>Philippines!$C$4:$C$6</c:f>
              <c:numCache>
                <c:formatCode>0%</c:formatCode>
                <c:ptCount val="3"/>
                <c:pt idx="0">
                  <c:v>0.97000000000000053</c:v>
                </c:pt>
                <c:pt idx="1">
                  <c:v>0.96000000000000052</c:v>
                </c:pt>
                <c:pt idx="2">
                  <c:v>0.88</c:v>
                </c:pt>
              </c:numCache>
            </c:numRef>
          </c:yVal>
        </c:ser>
        <c:axId val="119923456"/>
        <c:axId val="120213888"/>
      </c:scatterChart>
      <c:valAx>
        <c:axId val="119923456"/>
        <c:scaling>
          <c:orientation val="minMax"/>
          <c:max val="6"/>
        </c:scaling>
        <c:delete val="1"/>
        <c:axPos val="b"/>
        <c:numFmt formatCode="General" sourceLinked="1"/>
        <c:tickLblPos val="none"/>
        <c:crossAx val="120213888"/>
        <c:crossesAt val="0"/>
        <c:crossBetween val="midCat"/>
      </c:valAx>
      <c:valAx>
        <c:axId val="120213888"/>
        <c:scaling>
          <c:orientation val="minMax"/>
          <c:max val="1"/>
          <c:min val="0.60000000000000064"/>
        </c:scaling>
        <c:axPos val="l"/>
        <c:title>
          <c:tx>
            <c:rich>
              <a:bodyPr/>
              <a:lstStyle/>
              <a:p>
                <a:pPr>
                  <a:defRPr/>
                </a:pPr>
                <a:r>
                  <a:rPr lang="en-GB"/>
                  <a:t>% participating</a:t>
                </a:r>
              </a:p>
            </c:rich>
          </c:tx>
          <c:layout/>
        </c:title>
        <c:numFmt formatCode="0%" sourceLinked="1"/>
        <c:tickLblPos val="nextTo"/>
        <c:spPr>
          <a:ln>
            <a:solidFill>
              <a:schemeClr val="bg1">
                <a:lumMod val="85000"/>
              </a:schemeClr>
            </a:solidFill>
            <a:headEnd type="none"/>
          </a:ln>
        </c:spPr>
        <c:txPr>
          <a:bodyPr rot="0" vert="horz" anchor="ctr" anchorCtr="1"/>
          <a:lstStyle/>
          <a:p>
            <a:pPr>
              <a:defRPr/>
            </a:pPr>
            <a:endParaRPr lang="en-US"/>
          </a:p>
        </c:txPr>
        <c:crossAx val="119923456"/>
        <c:crossesAt val="0.5"/>
        <c:crossBetween val="midCat"/>
        <c:majorUnit val="0.2"/>
      </c:valAx>
      <c:spPr>
        <a:ln>
          <a:noFill/>
        </a:ln>
      </c:spPr>
    </c:plotArea>
    <c:legend>
      <c:legendPos val="b"/>
      <c:layout/>
      <c:txPr>
        <a:bodyPr/>
        <a:lstStyle/>
        <a:p>
          <a:pPr>
            <a:defRPr sz="1000"/>
          </a:pPr>
          <a:endParaRPr lang="en-US"/>
        </a:p>
      </c:txPr>
    </c:legend>
    <c:plotVisOnly val="1"/>
    <c:dispBlanksAs val="gap"/>
  </c:chart>
  <c:spPr>
    <a:ln>
      <a:bevel/>
    </a:ln>
  </c:sp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GB" sz="1200" b="0" i="0" baseline="0">
                <a:effectLst/>
              </a:rPr>
              <a:t>Long term impact of cataract surgery on </a:t>
            </a:r>
            <a:endParaRPr lang="en-GB" sz="1200">
              <a:effectLst/>
            </a:endParaRPr>
          </a:p>
          <a:p>
            <a:pPr>
              <a:defRPr/>
            </a:pPr>
            <a:r>
              <a:rPr lang="en-GB" sz="1200" b="1" i="0" baseline="0">
                <a:effectLst/>
              </a:rPr>
              <a:t>people's need for assistance with daily activities</a:t>
            </a:r>
            <a:endParaRPr lang="en-GB" sz="1200">
              <a:effectLst/>
            </a:endParaRPr>
          </a:p>
          <a:p>
            <a:pPr>
              <a:defRPr/>
            </a:pPr>
            <a:r>
              <a:rPr lang="en-GB" sz="1000" b="0" i="0" baseline="0">
                <a:effectLst/>
              </a:rPr>
              <a:t>(The Philippines, 2005-2011, people aged 50+ years)</a:t>
            </a:r>
            <a:endParaRPr lang="en-GB" sz="1000">
              <a:effectLst/>
            </a:endParaRPr>
          </a:p>
        </c:rich>
      </c:tx>
      <c:layout>
        <c:manualLayout>
          <c:xMode val="edge"/>
          <c:yMode val="edge"/>
          <c:x val="0.22763649019010762"/>
          <c:y val="0"/>
        </c:manualLayout>
      </c:layout>
    </c:title>
    <c:plotArea>
      <c:layout>
        <c:manualLayout>
          <c:layoutTarget val="inner"/>
          <c:xMode val="edge"/>
          <c:yMode val="edge"/>
          <c:x val="3.3765364964738524E-2"/>
          <c:y val="0.26098258435927618"/>
          <c:w val="0.92694672834403968"/>
          <c:h val="0.65956534095658415"/>
        </c:manualLayout>
      </c:layout>
      <c:scatterChart>
        <c:scatterStyle val="lineMarker"/>
        <c:ser>
          <c:idx val="0"/>
          <c:order val="0"/>
          <c:tx>
            <c:strRef>
              <c:f>Philippines!$B$21</c:f>
              <c:strCache>
                <c:ptCount val="1"/>
                <c:pt idx="0">
                  <c:v>Was affected by cataract and had surgery to restore vision</c:v>
                </c:pt>
              </c:strCache>
            </c:strRef>
          </c:tx>
          <c:spPr>
            <a:ln w="19050"/>
          </c:spPr>
          <c:marker>
            <c:symbol val="none"/>
          </c:marker>
          <c:xVal>
            <c:numRef>
              <c:f>Philippines!$A$23:$A$25</c:f>
              <c:numCache>
                <c:formatCode>General</c:formatCode>
                <c:ptCount val="3"/>
                <c:pt idx="0">
                  <c:v>1</c:v>
                </c:pt>
                <c:pt idx="1">
                  <c:v>2</c:v>
                </c:pt>
                <c:pt idx="2">
                  <c:v>6</c:v>
                </c:pt>
              </c:numCache>
            </c:numRef>
          </c:xVal>
          <c:yVal>
            <c:numRef>
              <c:f>Philippines!$B$23:$B$25</c:f>
              <c:numCache>
                <c:formatCode>0%</c:formatCode>
                <c:ptCount val="3"/>
                <c:pt idx="0">
                  <c:v>0.29000000000000026</c:v>
                </c:pt>
                <c:pt idx="1">
                  <c:v>0.05</c:v>
                </c:pt>
                <c:pt idx="2">
                  <c:v>0.12000000000000002</c:v>
                </c:pt>
              </c:numCache>
            </c:numRef>
          </c:yVal>
        </c:ser>
        <c:ser>
          <c:idx val="1"/>
          <c:order val="1"/>
          <c:tx>
            <c:strRef>
              <c:f>Philippines!$C$21</c:f>
              <c:strCache>
                <c:ptCount val="1"/>
                <c:pt idx="0">
                  <c:v>Wasn't affected by cataract</c:v>
                </c:pt>
              </c:strCache>
            </c:strRef>
          </c:tx>
          <c:spPr>
            <a:ln w="19050">
              <a:solidFill>
                <a:schemeClr val="bg1">
                  <a:lumMod val="75000"/>
                </a:schemeClr>
              </a:solidFill>
            </a:ln>
          </c:spPr>
          <c:marker>
            <c:symbol val="none"/>
          </c:marker>
          <c:xVal>
            <c:numRef>
              <c:f>Philippines!$A$23:$A$25</c:f>
              <c:numCache>
                <c:formatCode>General</c:formatCode>
                <c:ptCount val="3"/>
                <c:pt idx="0">
                  <c:v>1</c:v>
                </c:pt>
                <c:pt idx="1">
                  <c:v>2</c:v>
                </c:pt>
                <c:pt idx="2">
                  <c:v>6</c:v>
                </c:pt>
              </c:numCache>
            </c:numRef>
          </c:xVal>
          <c:yVal>
            <c:numRef>
              <c:f>Philippines!$C$23:$C$25</c:f>
              <c:numCache>
                <c:formatCode>0%</c:formatCode>
                <c:ptCount val="3"/>
                <c:pt idx="0">
                  <c:v>9.0000000000000024E-2</c:v>
                </c:pt>
                <c:pt idx="1">
                  <c:v>4.0000000000000022E-2</c:v>
                </c:pt>
                <c:pt idx="2">
                  <c:v>0.15000000000000013</c:v>
                </c:pt>
              </c:numCache>
            </c:numRef>
          </c:yVal>
        </c:ser>
        <c:axId val="120242944"/>
        <c:axId val="120244864"/>
      </c:scatterChart>
      <c:valAx>
        <c:axId val="120242944"/>
        <c:scaling>
          <c:orientation val="minMax"/>
          <c:max val="6"/>
        </c:scaling>
        <c:delete val="1"/>
        <c:axPos val="b"/>
        <c:numFmt formatCode="General" sourceLinked="1"/>
        <c:tickLblPos val="none"/>
        <c:crossAx val="120244864"/>
        <c:crosses val="autoZero"/>
        <c:crossBetween val="midCat"/>
      </c:valAx>
      <c:valAx>
        <c:axId val="120244864"/>
        <c:scaling>
          <c:orientation val="minMax"/>
          <c:max val="0.30000000000000032"/>
        </c:scaling>
        <c:axPos val="l"/>
        <c:title>
          <c:tx>
            <c:rich>
              <a:bodyPr/>
              <a:lstStyle/>
              <a:p>
                <a:pPr>
                  <a:defRPr/>
                </a:pPr>
                <a:r>
                  <a:rPr lang="en-GB"/>
                  <a:t>% need assistance</a:t>
                </a:r>
              </a:p>
            </c:rich>
          </c:tx>
          <c:layout/>
        </c:title>
        <c:numFmt formatCode="0%" sourceLinked="1"/>
        <c:majorTickMark val="in"/>
        <c:minorTickMark val="in"/>
        <c:tickLblPos val="nextTo"/>
        <c:spPr>
          <a:noFill/>
          <a:ln>
            <a:solidFill>
              <a:schemeClr val="bg1">
                <a:lumMod val="85000"/>
              </a:schemeClr>
            </a:solidFill>
          </a:ln>
        </c:spPr>
        <c:txPr>
          <a:bodyPr/>
          <a:lstStyle/>
          <a:p>
            <a:pPr>
              <a:defRPr sz="800"/>
            </a:pPr>
            <a:endParaRPr lang="en-US"/>
          </a:p>
        </c:txPr>
        <c:crossAx val="120242944"/>
        <c:crossesAt val="0.5"/>
        <c:crossBetween val="midCat"/>
        <c:majorUnit val="0.1"/>
      </c:valAx>
    </c:plotArea>
    <c:legend>
      <c:legendPos val="b"/>
      <c:layout>
        <c:manualLayout>
          <c:xMode val="edge"/>
          <c:yMode val="edge"/>
          <c:x val="3.0356094990888531E-2"/>
          <c:y val="0.93124374646539365"/>
          <c:w val="0.89999990332700164"/>
          <c:h val="5.7706529777700487E-2"/>
        </c:manualLayout>
      </c:layout>
      <c:txPr>
        <a:bodyPr/>
        <a:lstStyle/>
        <a:p>
          <a:pPr>
            <a:defRPr sz="900"/>
          </a:pPr>
          <a:endParaRPr lang="en-US"/>
        </a:p>
      </c:txPr>
    </c:legend>
    <c:plotVisOnly val="1"/>
    <c:dispBlanksAs val="gap"/>
  </c:chart>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lang val="en-GB"/>
  <c:chart>
    <c:plotArea>
      <c:layout>
        <c:manualLayout>
          <c:layoutTarget val="inner"/>
          <c:xMode val="edge"/>
          <c:yMode val="edge"/>
          <c:x val="3.1987155451722413E-2"/>
          <c:y val="0.19384903293058733"/>
          <c:w val="0.90614423197100369"/>
          <c:h val="0.72229200628429524"/>
        </c:manualLayout>
      </c:layout>
      <c:scatterChart>
        <c:scatterStyle val="lineMarker"/>
        <c:ser>
          <c:idx val="0"/>
          <c:order val="0"/>
          <c:tx>
            <c:strRef>
              <c:f>Philippines!$B$40</c:f>
              <c:strCache>
                <c:ptCount val="1"/>
                <c:pt idx="0">
                  <c:v>Was affected by cataract and had surgery to restore vision</c:v>
                </c:pt>
              </c:strCache>
            </c:strRef>
          </c:tx>
          <c:spPr>
            <a:ln w="19050"/>
          </c:spPr>
          <c:marker>
            <c:symbol val="none"/>
          </c:marker>
          <c:xVal>
            <c:numRef>
              <c:f>Philippines!$A$42:$A$44</c:f>
              <c:numCache>
                <c:formatCode>General</c:formatCode>
                <c:ptCount val="3"/>
                <c:pt idx="0">
                  <c:v>1</c:v>
                </c:pt>
                <c:pt idx="1">
                  <c:v>2</c:v>
                </c:pt>
                <c:pt idx="2">
                  <c:v>6</c:v>
                </c:pt>
              </c:numCache>
            </c:numRef>
          </c:xVal>
          <c:yVal>
            <c:numRef>
              <c:f>Philippines!$B$42:$B$44</c:f>
              <c:numCache>
                <c:formatCode>General</c:formatCode>
                <c:ptCount val="3"/>
                <c:pt idx="0">
                  <c:v>21.73</c:v>
                </c:pt>
                <c:pt idx="1">
                  <c:v>27.1</c:v>
                </c:pt>
                <c:pt idx="2">
                  <c:v>38.9</c:v>
                </c:pt>
              </c:numCache>
            </c:numRef>
          </c:yVal>
        </c:ser>
        <c:ser>
          <c:idx val="1"/>
          <c:order val="1"/>
          <c:tx>
            <c:strRef>
              <c:f>Philippines!$C$40</c:f>
              <c:strCache>
                <c:ptCount val="1"/>
                <c:pt idx="0">
                  <c:v>Wasn't affected by cataract</c:v>
                </c:pt>
              </c:strCache>
            </c:strRef>
          </c:tx>
          <c:spPr>
            <a:ln w="19050">
              <a:solidFill>
                <a:schemeClr val="bg1">
                  <a:lumMod val="65000"/>
                </a:schemeClr>
              </a:solidFill>
            </a:ln>
          </c:spPr>
          <c:marker>
            <c:symbol val="none"/>
          </c:marker>
          <c:xVal>
            <c:numRef>
              <c:f>Philippines!$A$42:$A$44</c:f>
              <c:numCache>
                <c:formatCode>General</c:formatCode>
                <c:ptCount val="3"/>
                <c:pt idx="0">
                  <c:v>1</c:v>
                </c:pt>
                <c:pt idx="1">
                  <c:v>2</c:v>
                </c:pt>
                <c:pt idx="2">
                  <c:v>6</c:v>
                </c:pt>
              </c:numCache>
            </c:numRef>
          </c:xVal>
          <c:yVal>
            <c:numRef>
              <c:f>Philippines!$C$42:$C$44</c:f>
              <c:numCache>
                <c:formatCode>General</c:formatCode>
                <c:ptCount val="3"/>
                <c:pt idx="0">
                  <c:v>29.01</c:v>
                </c:pt>
                <c:pt idx="1">
                  <c:v>28.130000000000017</c:v>
                </c:pt>
                <c:pt idx="2">
                  <c:v>37.4</c:v>
                </c:pt>
              </c:numCache>
            </c:numRef>
          </c:yVal>
        </c:ser>
        <c:axId val="119926144"/>
        <c:axId val="120284672"/>
      </c:scatterChart>
      <c:valAx>
        <c:axId val="119926144"/>
        <c:scaling>
          <c:orientation val="minMax"/>
          <c:max val="6"/>
        </c:scaling>
        <c:delete val="1"/>
        <c:axPos val="b"/>
        <c:title>
          <c:tx>
            <c:rich>
              <a:bodyPr/>
              <a:lstStyle/>
              <a:p>
                <a:pPr>
                  <a:defRPr/>
                </a:pPr>
                <a:r>
                  <a:rPr lang="en-GB" sz="1200" b="0" i="0" baseline="0">
                    <a:effectLst/>
                  </a:rPr>
                  <a:t>Long term impact of cataract surgery on </a:t>
                </a:r>
                <a:endParaRPr lang="en-GB" sz="1200">
                  <a:effectLst/>
                </a:endParaRPr>
              </a:p>
              <a:p>
                <a:pPr>
                  <a:defRPr/>
                </a:pPr>
                <a:r>
                  <a:rPr lang="en-GB" sz="1200" b="1" i="0" baseline="0">
                    <a:effectLst/>
                  </a:rPr>
                  <a:t>household monthly per capita expenditure</a:t>
                </a:r>
                <a:endParaRPr lang="en-GB" sz="1200">
                  <a:effectLst/>
                </a:endParaRPr>
              </a:p>
              <a:p>
                <a:pPr>
                  <a:defRPr/>
                </a:pPr>
                <a:r>
                  <a:rPr lang="en-GB" sz="1000" b="0" i="0" baseline="0">
                    <a:effectLst/>
                  </a:rPr>
                  <a:t>(The Philippines, 2005-2011, people aged 50+ years)</a:t>
                </a:r>
                <a:endParaRPr lang="en-GB" sz="1000"/>
              </a:p>
            </c:rich>
          </c:tx>
          <c:layout>
            <c:manualLayout>
              <c:xMode val="edge"/>
              <c:yMode val="edge"/>
              <c:x val="0.22468864468864461"/>
              <c:y val="1.6323446689486501E-2"/>
            </c:manualLayout>
          </c:layout>
        </c:title>
        <c:numFmt formatCode="General" sourceLinked="1"/>
        <c:tickLblPos val="none"/>
        <c:crossAx val="120284672"/>
        <c:crosses val="autoZero"/>
        <c:crossBetween val="midCat"/>
      </c:valAx>
      <c:valAx>
        <c:axId val="120284672"/>
        <c:scaling>
          <c:orientation val="minMax"/>
          <c:max val="40"/>
          <c:min val="10"/>
        </c:scaling>
        <c:axPos val="l"/>
        <c:title>
          <c:tx>
            <c:rich>
              <a:bodyPr rot="-5400000" vert="horz"/>
              <a:lstStyle/>
              <a:p>
                <a:pPr>
                  <a:defRPr/>
                </a:pPr>
                <a:r>
                  <a:rPr lang="en-GB"/>
                  <a:t>US$</a:t>
                </a:r>
                <a:endParaRPr lang="en-GB" sz="800"/>
              </a:p>
            </c:rich>
          </c:tx>
          <c:layout>
            <c:manualLayout>
              <c:xMode val="edge"/>
              <c:yMode val="edge"/>
              <c:x val="1.5511522598136781E-2"/>
              <c:y val="0.47459619505867673"/>
            </c:manualLayout>
          </c:layout>
        </c:title>
        <c:numFmt formatCode="General" sourceLinked="1"/>
        <c:tickLblPos val="nextTo"/>
        <c:spPr>
          <a:ln>
            <a:solidFill>
              <a:schemeClr val="bg1">
                <a:lumMod val="85000"/>
              </a:schemeClr>
            </a:solidFill>
          </a:ln>
        </c:spPr>
        <c:crossAx val="119926144"/>
        <c:crossesAt val="0.5"/>
        <c:crossBetween val="midCat"/>
        <c:majorUnit val="10"/>
      </c:valAx>
    </c:plotArea>
    <c:legend>
      <c:legendPos val="b"/>
      <c:layout/>
      <c:txPr>
        <a:bodyPr/>
        <a:lstStyle/>
        <a:p>
          <a:pPr>
            <a:defRPr sz="1000"/>
          </a:pPr>
          <a:endParaRPr lang="en-US"/>
        </a:p>
      </c:txPr>
    </c:legend>
    <c:plotVisOnly val="1"/>
    <c:dispBlanksAs val="gap"/>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0.14745</cdr:x>
      <cdr:y>0.69046</cdr:y>
    </cdr:from>
    <cdr:to>
      <cdr:x>0.27667</cdr:x>
      <cdr:y>0.85135</cdr:y>
    </cdr:to>
    <cdr:sp macro="" textlink="">
      <cdr:nvSpPr>
        <cdr:cNvPr id="2" name="TextBox 1"/>
        <cdr:cNvSpPr txBox="1"/>
      </cdr:nvSpPr>
      <cdr:spPr>
        <a:xfrm xmlns:a="http://schemas.openxmlformats.org/drawingml/2006/main">
          <a:off x="768260" y="2367576"/>
          <a:ext cx="673258" cy="5516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000">
              <a:solidFill>
                <a:schemeClr val="accent1"/>
              </a:solidFill>
            </a:rPr>
            <a:t>Prior to surgery</a:t>
          </a:r>
        </a:p>
      </cdr:txBody>
    </cdr:sp>
  </cdr:relSizeAnchor>
  <cdr:relSizeAnchor xmlns:cdr="http://schemas.openxmlformats.org/drawingml/2006/chartDrawing">
    <cdr:from>
      <cdr:x>0.29959</cdr:x>
      <cdr:y>0.4016</cdr:y>
    </cdr:from>
    <cdr:to>
      <cdr:x>0.44316</cdr:x>
      <cdr:y>0.52434</cdr:y>
    </cdr:to>
    <cdr:sp macro="" textlink="">
      <cdr:nvSpPr>
        <cdr:cNvPr id="3" name="TextBox 1"/>
        <cdr:cNvSpPr txBox="1"/>
      </cdr:nvSpPr>
      <cdr:spPr>
        <a:xfrm xmlns:a="http://schemas.openxmlformats.org/drawingml/2006/main">
          <a:off x="1796623" y="1630847"/>
          <a:ext cx="860981" cy="4984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a:solidFill>
                <a:schemeClr val="accent1"/>
              </a:solidFill>
            </a:rPr>
            <a:t>1 year after surgery</a:t>
          </a:r>
        </a:p>
      </cdr:txBody>
    </cdr:sp>
  </cdr:relSizeAnchor>
  <cdr:relSizeAnchor xmlns:cdr="http://schemas.openxmlformats.org/drawingml/2006/chartDrawing">
    <cdr:from>
      <cdr:x>0.83694</cdr:x>
      <cdr:y>0.47221</cdr:y>
    </cdr:from>
    <cdr:to>
      <cdr:x>0.97739</cdr:x>
      <cdr:y>0.59686</cdr:y>
    </cdr:to>
    <cdr:sp macro="" textlink="">
      <cdr:nvSpPr>
        <cdr:cNvPr id="4" name="TextBox 1"/>
        <cdr:cNvSpPr txBox="1"/>
      </cdr:nvSpPr>
      <cdr:spPr>
        <a:xfrm xmlns:a="http://schemas.openxmlformats.org/drawingml/2006/main">
          <a:off x="4360604" y="1619212"/>
          <a:ext cx="731769" cy="4274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a:solidFill>
                <a:schemeClr val="accent1"/>
              </a:solidFill>
            </a:rPr>
            <a:t>6 years after surgery</a:t>
          </a:r>
        </a:p>
      </cdr:txBody>
    </cdr:sp>
  </cdr:relSizeAnchor>
  <cdr:relSizeAnchor xmlns:cdr="http://schemas.openxmlformats.org/drawingml/2006/chartDrawing">
    <cdr:from>
      <cdr:x>0.12182</cdr:x>
      <cdr:y>0.37682</cdr:y>
    </cdr:from>
    <cdr:to>
      <cdr:x>0.26539</cdr:x>
      <cdr:y>0.53611</cdr:y>
    </cdr:to>
    <cdr:sp macro="" textlink="">
      <cdr:nvSpPr>
        <cdr:cNvPr id="5" name="TextBox 1"/>
        <cdr:cNvSpPr txBox="1"/>
      </cdr:nvSpPr>
      <cdr:spPr>
        <a:xfrm xmlns:a="http://schemas.openxmlformats.org/drawingml/2006/main">
          <a:off x="634694" y="1292112"/>
          <a:ext cx="748025" cy="5462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a:solidFill>
                <a:srgbClr val="FF0000"/>
              </a:solidFill>
            </a:rPr>
            <a:t>Pre-surgery</a:t>
          </a:r>
          <a:r>
            <a:rPr lang="en-GB" sz="1000" baseline="0">
              <a:solidFill>
                <a:srgbClr val="FF0000"/>
              </a:solidFill>
            </a:rPr>
            <a:t> gap in participation</a:t>
          </a:r>
          <a:endParaRPr lang="en-GB" sz="1000">
            <a:solidFill>
              <a:srgbClr val="FF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0.19951</cdr:x>
      <cdr:y>0.2282</cdr:y>
    </cdr:from>
    <cdr:to>
      <cdr:x>0.30203</cdr:x>
      <cdr:y>0.33094</cdr:y>
    </cdr:to>
    <cdr:sp macro="" textlink="">
      <cdr:nvSpPr>
        <cdr:cNvPr id="2" name="TextBox 1"/>
        <cdr:cNvSpPr txBox="1"/>
      </cdr:nvSpPr>
      <cdr:spPr>
        <a:xfrm xmlns:a="http://schemas.openxmlformats.org/drawingml/2006/main">
          <a:off x="1031871" y="786861"/>
          <a:ext cx="530241" cy="35425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a:solidFill>
                <a:schemeClr val="accent1"/>
              </a:solidFill>
            </a:rPr>
            <a:t>Prior to surgery</a:t>
          </a:r>
        </a:p>
      </cdr:txBody>
    </cdr:sp>
  </cdr:relSizeAnchor>
  <cdr:relSizeAnchor xmlns:cdr="http://schemas.openxmlformats.org/drawingml/2006/chartDrawing">
    <cdr:from>
      <cdr:x>0.33578</cdr:x>
      <cdr:y>0.57747</cdr:y>
    </cdr:from>
    <cdr:to>
      <cdr:x>0.47513</cdr:x>
      <cdr:y>0.72165</cdr:y>
    </cdr:to>
    <cdr:sp macro="" textlink="">
      <cdr:nvSpPr>
        <cdr:cNvPr id="3" name="TextBox 1"/>
        <cdr:cNvSpPr txBox="1"/>
      </cdr:nvSpPr>
      <cdr:spPr>
        <a:xfrm xmlns:a="http://schemas.openxmlformats.org/drawingml/2006/main">
          <a:off x="1736704" y="1991162"/>
          <a:ext cx="720729" cy="4971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a:solidFill>
                <a:schemeClr val="accent1"/>
              </a:solidFill>
            </a:rPr>
            <a:t>1 year after surgery</a:t>
          </a:r>
        </a:p>
      </cdr:txBody>
    </cdr:sp>
  </cdr:relSizeAnchor>
  <cdr:relSizeAnchor xmlns:cdr="http://schemas.openxmlformats.org/drawingml/2006/chartDrawing">
    <cdr:from>
      <cdr:x>0.84899</cdr:x>
      <cdr:y>0.60003</cdr:y>
    </cdr:from>
    <cdr:to>
      <cdr:x>0.98711</cdr:x>
      <cdr:y>0.70994</cdr:y>
    </cdr:to>
    <cdr:sp macro="" textlink="">
      <cdr:nvSpPr>
        <cdr:cNvPr id="4" name="TextBox 1"/>
        <cdr:cNvSpPr txBox="1"/>
      </cdr:nvSpPr>
      <cdr:spPr>
        <a:xfrm xmlns:a="http://schemas.openxmlformats.org/drawingml/2006/main">
          <a:off x="4391033" y="2068945"/>
          <a:ext cx="714367" cy="3789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a:solidFill>
                <a:schemeClr val="accent1"/>
              </a:solidFill>
            </a:rPr>
            <a:t>6 years after surgery</a:t>
          </a:r>
        </a:p>
      </cdr:txBody>
    </cdr:sp>
  </cdr:relSizeAnchor>
  <cdr:relSizeAnchor xmlns:cdr="http://schemas.openxmlformats.org/drawingml/2006/chartDrawing">
    <cdr:from>
      <cdr:x>0.11848</cdr:x>
      <cdr:y>0.45529</cdr:y>
    </cdr:from>
    <cdr:to>
      <cdr:x>0.27689</cdr:x>
      <cdr:y>0.5884</cdr:y>
    </cdr:to>
    <cdr:sp macro="" textlink="">
      <cdr:nvSpPr>
        <cdr:cNvPr id="5" name="TextBox 1"/>
        <cdr:cNvSpPr txBox="1"/>
      </cdr:nvSpPr>
      <cdr:spPr>
        <a:xfrm xmlns:a="http://schemas.openxmlformats.org/drawingml/2006/main">
          <a:off x="706304" y="1724536"/>
          <a:ext cx="944366" cy="5041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a:solidFill>
                <a:srgbClr val="FF0000"/>
              </a:solidFill>
            </a:rPr>
            <a:t>Pre-surgery</a:t>
          </a:r>
          <a:r>
            <a:rPr lang="en-GB" sz="1000" baseline="0">
              <a:solidFill>
                <a:srgbClr val="FF0000"/>
              </a:solidFill>
            </a:rPr>
            <a:t> gap in need for assistance </a:t>
          </a:r>
          <a:endParaRPr lang="en-GB" sz="1000">
            <a:solidFill>
              <a:srgbClr val="FF0000"/>
            </a:solidFill>
          </a:endParaRPr>
        </a:p>
      </cdr:txBody>
    </cdr:sp>
  </cdr:relSizeAnchor>
  <cdr:relSizeAnchor xmlns:cdr="http://schemas.openxmlformats.org/drawingml/2006/chartDrawing">
    <cdr:from>
      <cdr:x>0.18048</cdr:x>
      <cdr:y>0.28598</cdr:y>
    </cdr:from>
    <cdr:to>
      <cdr:x>0.18048</cdr:x>
      <cdr:y>0.46133</cdr:y>
    </cdr:to>
    <cdr:cxnSp macro="">
      <cdr:nvCxnSpPr>
        <cdr:cNvPr id="6" name="Straight Arrow Connector 5"/>
        <cdr:cNvCxnSpPr/>
      </cdr:nvCxnSpPr>
      <cdr:spPr>
        <a:xfrm xmlns:a="http://schemas.openxmlformats.org/drawingml/2006/main" flipH="1" flipV="1">
          <a:off x="933448" y="986084"/>
          <a:ext cx="3" cy="604591"/>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0.18293</cdr:x>
      <cdr:y>0.60074</cdr:y>
    </cdr:from>
    <cdr:to>
      <cdr:x>0.18416</cdr:x>
      <cdr:y>0.80939</cdr:y>
    </cdr:to>
    <cdr:cxnSp macro="">
      <cdr:nvCxnSpPr>
        <cdr:cNvPr id="10" name="Straight Arrow Connector 9"/>
        <cdr:cNvCxnSpPr/>
      </cdr:nvCxnSpPr>
      <cdr:spPr>
        <a:xfrm xmlns:a="http://schemas.openxmlformats.org/drawingml/2006/main">
          <a:off x="946128" y="2071387"/>
          <a:ext cx="6373" cy="71943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0.11539</cdr:x>
      <cdr:y>0.35465</cdr:y>
    </cdr:from>
    <cdr:to>
      <cdr:x>0.29109</cdr:x>
      <cdr:y>0.4521</cdr:y>
    </cdr:to>
    <cdr:sp macro="" textlink="">
      <cdr:nvSpPr>
        <cdr:cNvPr id="14" name="TextBox 1"/>
        <cdr:cNvSpPr txBox="1"/>
      </cdr:nvSpPr>
      <cdr:spPr>
        <a:xfrm xmlns:a="http://schemas.openxmlformats.org/drawingml/2006/main">
          <a:off x="691987" y="1347613"/>
          <a:ext cx="1053686" cy="37029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a:solidFill>
                <a:srgbClr val="FF0000"/>
              </a:solidFill>
            </a:rPr>
            <a:t>Pre-surgery</a:t>
          </a:r>
          <a:r>
            <a:rPr lang="en-GB" sz="1000" baseline="0">
              <a:solidFill>
                <a:srgbClr val="FF0000"/>
              </a:solidFill>
            </a:rPr>
            <a:t> gap in expenditure</a:t>
          </a:r>
          <a:endParaRPr lang="en-GB" sz="1000">
            <a:solidFill>
              <a:srgbClr val="FF0000"/>
            </a:solidFill>
          </a:endParaRPr>
        </a:p>
      </cdr:txBody>
    </cdr:sp>
  </cdr:relSizeAnchor>
  <cdr:relSizeAnchor xmlns:cdr="http://schemas.openxmlformats.org/drawingml/2006/chartDrawing">
    <cdr:from>
      <cdr:x>0.17276</cdr:x>
      <cdr:y>0.4412</cdr:y>
    </cdr:from>
    <cdr:to>
      <cdr:x>0.17399</cdr:x>
      <cdr:y>0.54696</cdr:y>
    </cdr:to>
    <cdr:cxnSp macro="">
      <cdr:nvCxnSpPr>
        <cdr:cNvPr id="16" name="Straight Arrow Connector 15"/>
        <cdr:cNvCxnSpPr/>
      </cdr:nvCxnSpPr>
      <cdr:spPr>
        <a:xfrm xmlns:a="http://schemas.openxmlformats.org/drawingml/2006/main">
          <a:off x="898472" y="1521273"/>
          <a:ext cx="6403" cy="364677"/>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0.29365</cdr:x>
      <cdr:y>0.43713</cdr:y>
    </cdr:from>
    <cdr:to>
      <cdr:x>0.44304</cdr:x>
      <cdr:y>0.54824</cdr:y>
    </cdr:to>
    <cdr:sp macro="" textlink="">
      <cdr:nvSpPr>
        <cdr:cNvPr id="27" name="TextBox 1"/>
        <cdr:cNvSpPr txBox="1"/>
      </cdr:nvSpPr>
      <cdr:spPr>
        <a:xfrm xmlns:a="http://schemas.openxmlformats.org/drawingml/2006/main">
          <a:off x="1761001" y="1661024"/>
          <a:ext cx="895892" cy="4222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a:solidFill>
                <a:schemeClr val="accent1"/>
              </a:solidFill>
            </a:rPr>
            <a:t>1 year after surgery</a:t>
          </a:r>
        </a:p>
      </cdr:txBody>
    </cdr:sp>
  </cdr:relSizeAnchor>
  <cdr:relSizeAnchor xmlns:cdr="http://schemas.openxmlformats.org/drawingml/2006/chartDrawing">
    <cdr:from>
      <cdr:x>0.14134</cdr:x>
      <cdr:y>0.60665</cdr:y>
    </cdr:from>
    <cdr:to>
      <cdr:x>0.25125</cdr:x>
      <cdr:y>0.70827</cdr:y>
    </cdr:to>
    <cdr:sp macro="" textlink="">
      <cdr:nvSpPr>
        <cdr:cNvPr id="28" name="TextBox 1"/>
        <cdr:cNvSpPr txBox="1"/>
      </cdr:nvSpPr>
      <cdr:spPr>
        <a:xfrm xmlns:a="http://schemas.openxmlformats.org/drawingml/2006/main">
          <a:off x="847603" y="2305160"/>
          <a:ext cx="659103" cy="3861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a:solidFill>
                <a:schemeClr val="accent1"/>
              </a:solidFill>
            </a:rPr>
            <a:t>Prior to surgery</a:t>
          </a:r>
        </a:p>
      </cdr:txBody>
    </cdr:sp>
  </cdr:relSizeAnchor>
  <cdr:relSizeAnchor xmlns:cdr="http://schemas.openxmlformats.org/drawingml/2006/chartDrawing">
    <cdr:from>
      <cdr:x>0.8486</cdr:x>
      <cdr:y>0.37313</cdr:y>
    </cdr:from>
    <cdr:to>
      <cdr:x>0.99667</cdr:x>
      <cdr:y>0.48184</cdr:y>
    </cdr:to>
    <cdr:sp macro="" textlink="">
      <cdr:nvSpPr>
        <cdr:cNvPr id="29" name="TextBox 1"/>
        <cdr:cNvSpPr txBox="1"/>
      </cdr:nvSpPr>
      <cdr:spPr>
        <a:xfrm xmlns:a="http://schemas.openxmlformats.org/drawingml/2006/main">
          <a:off x="5089002" y="1417834"/>
          <a:ext cx="887941" cy="4130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a:solidFill>
                <a:schemeClr val="accent1"/>
              </a:solidFill>
            </a:rPr>
            <a:t>6 years after surgery</a:t>
          </a:r>
        </a:p>
      </cdr:txBody>
    </cdr:sp>
  </cdr:relSizeAnchor>
  <cdr:relSizeAnchor xmlns:cdr="http://schemas.openxmlformats.org/drawingml/2006/chartDrawing">
    <cdr:from>
      <cdr:x>0.17033</cdr:x>
      <cdr:y>0.26243</cdr:y>
    </cdr:from>
    <cdr:to>
      <cdr:x>0.17033</cdr:x>
      <cdr:y>0.35359</cdr:y>
    </cdr:to>
    <cdr:cxnSp macro="">
      <cdr:nvCxnSpPr>
        <cdr:cNvPr id="5" name="Straight Arrow Connector 4"/>
        <cdr:cNvCxnSpPr/>
      </cdr:nvCxnSpPr>
      <cdr:spPr>
        <a:xfrm xmlns:a="http://schemas.openxmlformats.org/drawingml/2006/main" flipV="1">
          <a:off x="885825" y="904875"/>
          <a:ext cx="0" cy="314325"/>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0.15111</cdr:x>
      <cdr:y>0.57379</cdr:y>
    </cdr:from>
    <cdr:to>
      <cdr:x>0.28033</cdr:x>
      <cdr:y>0.73468</cdr:y>
    </cdr:to>
    <cdr:sp macro="" textlink="">
      <cdr:nvSpPr>
        <cdr:cNvPr id="2" name="TextBox 1"/>
        <cdr:cNvSpPr txBox="1"/>
      </cdr:nvSpPr>
      <cdr:spPr>
        <a:xfrm xmlns:a="http://schemas.openxmlformats.org/drawingml/2006/main">
          <a:off x="787301" y="1967515"/>
          <a:ext cx="673259" cy="5516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000">
              <a:solidFill>
                <a:schemeClr val="accent1"/>
              </a:solidFill>
            </a:rPr>
            <a:t>Prior to surgery</a:t>
          </a:r>
        </a:p>
      </cdr:txBody>
    </cdr:sp>
  </cdr:relSizeAnchor>
  <cdr:relSizeAnchor xmlns:cdr="http://schemas.openxmlformats.org/drawingml/2006/chartDrawing">
    <cdr:from>
      <cdr:x>0.3069</cdr:x>
      <cdr:y>0.35043</cdr:y>
    </cdr:from>
    <cdr:to>
      <cdr:x>0.45047</cdr:x>
      <cdr:y>0.47317</cdr:y>
    </cdr:to>
    <cdr:sp macro="" textlink="">
      <cdr:nvSpPr>
        <cdr:cNvPr id="3" name="TextBox 1"/>
        <cdr:cNvSpPr txBox="1"/>
      </cdr:nvSpPr>
      <cdr:spPr>
        <a:xfrm xmlns:a="http://schemas.openxmlformats.org/drawingml/2006/main">
          <a:off x="1598989" y="1201615"/>
          <a:ext cx="748025" cy="42087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a:solidFill>
                <a:schemeClr val="accent1"/>
              </a:solidFill>
            </a:rPr>
            <a:t>1 year after surgery</a:t>
          </a:r>
        </a:p>
      </cdr:txBody>
    </cdr:sp>
  </cdr:relSizeAnchor>
  <cdr:relSizeAnchor xmlns:cdr="http://schemas.openxmlformats.org/drawingml/2006/chartDrawing">
    <cdr:from>
      <cdr:x>0.83694</cdr:x>
      <cdr:y>0.4361</cdr:y>
    </cdr:from>
    <cdr:to>
      <cdr:x>0.97739</cdr:x>
      <cdr:y>0.56075</cdr:y>
    </cdr:to>
    <cdr:sp macro="" textlink="">
      <cdr:nvSpPr>
        <cdr:cNvPr id="4" name="TextBox 1"/>
        <cdr:cNvSpPr txBox="1"/>
      </cdr:nvSpPr>
      <cdr:spPr>
        <a:xfrm xmlns:a="http://schemas.openxmlformats.org/drawingml/2006/main">
          <a:off x="4360627" y="1495383"/>
          <a:ext cx="731769" cy="4274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a:solidFill>
                <a:schemeClr val="accent1"/>
              </a:solidFill>
            </a:rPr>
            <a:t>6 years after surgery</a:t>
          </a:r>
        </a:p>
      </cdr:txBody>
    </cdr:sp>
  </cdr:relSizeAnchor>
  <cdr:relSizeAnchor xmlns:cdr="http://schemas.openxmlformats.org/drawingml/2006/chartDrawing">
    <cdr:from>
      <cdr:x>0.11999</cdr:x>
      <cdr:y>0.33293</cdr:y>
    </cdr:from>
    <cdr:to>
      <cdr:x>0.26356</cdr:x>
      <cdr:y>0.47757</cdr:y>
    </cdr:to>
    <cdr:sp macro="" textlink="">
      <cdr:nvSpPr>
        <cdr:cNvPr id="5" name="TextBox 1"/>
        <cdr:cNvSpPr txBox="1"/>
      </cdr:nvSpPr>
      <cdr:spPr>
        <a:xfrm xmlns:a="http://schemas.openxmlformats.org/drawingml/2006/main">
          <a:off x="705325" y="1269107"/>
          <a:ext cx="843932" cy="5513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a:solidFill>
                <a:srgbClr val="FF0000"/>
              </a:solidFill>
            </a:rPr>
            <a:t>Pre-surgery</a:t>
          </a:r>
          <a:r>
            <a:rPr lang="en-GB" sz="1000" baseline="0">
              <a:solidFill>
                <a:srgbClr val="FF0000"/>
              </a:solidFill>
            </a:rPr>
            <a:t> gap in participation</a:t>
          </a:r>
          <a:endParaRPr lang="en-GB" sz="1000">
            <a:solidFill>
              <a:srgbClr val="FF0000"/>
            </a:solidFill>
          </a:endParaRPr>
        </a:p>
      </cdr:txBody>
    </cdr:sp>
  </cdr:relSizeAnchor>
  <cdr:relSizeAnchor xmlns:cdr="http://schemas.openxmlformats.org/drawingml/2006/chartDrawing">
    <cdr:from>
      <cdr:x>0.18384</cdr:x>
      <cdr:y>0.27726</cdr:y>
    </cdr:from>
    <cdr:to>
      <cdr:x>0.18384</cdr:x>
      <cdr:y>0.3458</cdr:y>
    </cdr:to>
    <cdr:cxnSp macro="">
      <cdr:nvCxnSpPr>
        <cdr:cNvPr id="11" name="Straight Arrow Connector 10"/>
        <cdr:cNvCxnSpPr/>
      </cdr:nvCxnSpPr>
      <cdr:spPr>
        <a:xfrm xmlns:a="http://schemas.openxmlformats.org/drawingml/2006/main" flipV="1">
          <a:off x="1080655" y="1056904"/>
          <a:ext cx="0" cy="261257"/>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0.1831</cdr:x>
      <cdr:y>0.46977</cdr:y>
    </cdr:from>
    <cdr:to>
      <cdr:x>0.1831</cdr:x>
      <cdr:y>0.55722</cdr:y>
    </cdr:to>
    <cdr:cxnSp macro="">
      <cdr:nvCxnSpPr>
        <cdr:cNvPr id="22" name="Straight Arrow Connector 21"/>
        <cdr:cNvCxnSpPr/>
      </cdr:nvCxnSpPr>
      <cdr:spPr>
        <a:xfrm xmlns:a="http://schemas.openxmlformats.org/drawingml/2006/main">
          <a:off x="1076325" y="1790700"/>
          <a:ext cx="0" cy="333375"/>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0.1903</cdr:x>
      <cdr:y>0.21163</cdr:y>
    </cdr:from>
    <cdr:to>
      <cdr:x>0.29879</cdr:x>
      <cdr:y>0.31437</cdr:y>
    </cdr:to>
    <cdr:sp macro="" textlink="">
      <cdr:nvSpPr>
        <cdr:cNvPr id="2" name="TextBox 1"/>
        <cdr:cNvSpPr txBox="1"/>
      </cdr:nvSpPr>
      <cdr:spPr>
        <a:xfrm xmlns:a="http://schemas.openxmlformats.org/drawingml/2006/main">
          <a:off x="1138922" y="824318"/>
          <a:ext cx="649327" cy="4001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a:solidFill>
                <a:schemeClr val="accent1"/>
              </a:solidFill>
            </a:rPr>
            <a:t>Prior to surgery</a:t>
          </a:r>
        </a:p>
      </cdr:txBody>
    </cdr:sp>
  </cdr:relSizeAnchor>
  <cdr:relSizeAnchor xmlns:cdr="http://schemas.openxmlformats.org/drawingml/2006/chartDrawing">
    <cdr:from>
      <cdr:x>0.33026</cdr:x>
      <cdr:y>0.67416</cdr:y>
    </cdr:from>
    <cdr:to>
      <cdr:x>0.47773</cdr:x>
      <cdr:y>0.81834</cdr:y>
    </cdr:to>
    <cdr:sp macro="" textlink="">
      <cdr:nvSpPr>
        <cdr:cNvPr id="3" name="TextBox 1"/>
        <cdr:cNvSpPr txBox="1"/>
      </cdr:nvSpPr>
      <cdr:spPr>
        <a:xfrm xmlns:a="http://schemas.openxmlformats.org/drawingml/2006/main">
          <a:off x="1976565" y="2625914"/>
          <a:ext cx="882596" cy="56159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a:solidFill>
                <a:schemeClr val="accent1"/>
              </a:solidFill>
            </a:rPr>
            <a:t>1 year after surgery</a:t>
          </a:r>
        </a:p>
      </cdr:txBody>
    </cdr:sp>
  </cdr:relSizeAnchor>
  <cdr:relSizeAnchor xmlns:cdr="http://schemas.openxmlformats.org/drawingml/2006/chartDrawing">
    <cdr:from>
      <cdr:x>0.86188</cdr:x>
      <cdr:y>0.43705</cdr:y>
    </cdr:from>
    <cdr:to>
      <cdr:x>1</cdr:x>
      <cdr:y>0.54696</cdr:y>
    </cdr:to>
    <cdr:sp macro="" textlink="">
      <cdr:nvSpPr>
        <cdr:cNvPr id="4" name="TextBox 1"/>
        <cdr:cNvSpPr txBox="1"/>
      </cdr:nvSpPr>
      <cdr:spPr>
        <a:xfrm xmlns:a="http://schemas.openxmlformats.org/drawingml/2006/main">
          <a:off x="5158244" y="1702349"/>
          <a:ext cx="826631" cy="4281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a:solidFill>
                <a:schemeClr val="accent1"/>
              </a:solidFill>
            </a:rPr>
            <a:t>6 years after surgery</a:t>
          </a:r>
        </a:p>
      </cdr:txBody>
    </cdr:sp>
  </cdr:relSizeAnchor>
  <cdr:relSizeAnchor xmlns:cdr="http://schemas.openxmlformats.org/drawingml/2006/chartDrawing">
    <cdr:from>
      <cdr:x>0.11848</cdr:x>
      <cdr:y>0.43319</cdr:y>
    </cdr:from>
    <cdr:to>
      <cdr:x>0.27374</cdr:x>
      <cdr:y>0.5663</cdr:y>
    </cdr:to>
    <cdr:sp macro="" textlink="">
      <cdr:nvSpPr>
        <cdr:cNvPr id="5" name="TextBox 1"/>
        <cdr:cNvSpPr txBox="1"/>
      </cdr:nvSpPr>
      <cdr:spPr>
        <a:xfrm xmlns:a="http://schemas.openxmlformats.org/drawingml/2006/main">
          <a:off x="709088" y="1687314"/>
          <a:ext cx="929212" cy="5184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a:solidFill>
                <a:srgbClr val="FF0000"/>
              </a:solidFill>
            </a:rPr>
            <a:t>Pre-surgery</a:t>
          </a:r>
          <a:r>
            <a:rPr lang="en-GB" sz="1000" baseline="0">
              <a:solidFill>
                <a:srgbClr val="FF0000"/>
              </a:solidFill>
            </a:rPr>
            <a:t> gap in need for assistance </a:t>
          </a:r>
          <a:endParaRPr lang="en-GB" sz="1000">
            <a:solidFill>
              <a:srgbClr val="FF0000"/>
            </a:solidFill>
          </a:endParaRPr>
        </a:p>
      </cdr:txBody>
    </cdr:sp>
  </cdr:relSizeAnchor>
  <cdr:relSizeAnchor xmlns:cdr="http://schemas.openxmlformats.org/drawingml/2006/chartDrawing">
    <cdr:from>
      <cdr:x>0.18232</cdr:x>
      <cdr:y>0.29427</cdr:y>
    </cdr:from>
    <cdr:to>
      <cdr:x>0.18232</cdr:x>
      <cdr:y>0.41571</cdr:y>
    </cdr:to>
    <cdr:cxnSp macro="">
      <cdr:nvCxnSpPr>
        <cdr:cNvPr id="6" name="Straight Arrow Connector 5"/>
        <cdr:cNvCxnSpPr/>
      </cdr:nvCxnSpPr>
      <cdr:spPr>
        <a:xfrm xmlns:a="http://schemas.openxmlformats.org/drawingml/2006/main" flipV="1">
          <a:off x="942984" y="936176"/>
          <a:ext cx="0" cy="386343"/>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0.18293</cdr:x>
      <cdr:y>0.56483</cdr:y>
    </cdr:from>
    <cdr:to>
      <cdr:x>0.18293</cdr:x>
      <cdr:y>0.68939</cdr:y>
    </cdr:to>
    <cdr:cxnSp macro="">
      <cdr:nvCxnSpPr>
        <cdr:cNvPr id="10" name="Straight Arrow Connector 9"/>
        <cdr:cNvCxnSpPr/>
      </cdr:nvCxnSpPr>
      <cdr:spPr>
        <a:xfrm xmlns:a="http://schemas.openxmlformats.org/drawingml/2006/main">
          <a:off x="946130" y="1796922"/>
          <a:ext cx="0" cy="396269"/>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0.1044</cdr:x>
      <cdr:y>0.48725</cdr:y>
    </cdr:from>
    <cdr:to>
      <cdr:x>0.27911</cdr:x>
      <cdr:y>0.5847</cdr:y>
    </cdr:to>
    <cdr:sp macro="" textlink="">
      <cdr:nvSpPr>
        <cdr:cNvPr id="14" name="TextBox 1"/>
        <cdr:cNvSpPr txBox="1"/>
      </cdr:nvSpPr>
      <cdr:spPr>
        <a:xfrm xmlns:a="http://schemas.openxmlformats.org/drawingml/2006/main">
          <a:off x="623495" y="1851781"/>
          <a:ext cx="1043380" cy="37035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a:solidFill>
                <a:srgbClr val="FF0000"/>
              </a:solidFill>
            </a:rPr>
            <a:t>Pre-surgery</a:t>
          </a:r>
          <a:r>
            <a:rPr lang="en-GB" sz="1000" baseline="0">
              <a:solidFill>
                <a:srgbClr val="FF0000"/>
              </a:solidFill>
            </a:rPr>
            <a:t> gap in expenditure</a:t>
          </a:r>
          <a:endParaRPr lang="en-GB" sz="1000">
            <a:solidFill>
              <a:srgbClr val="FF0000"/>
            </a:solidFill>
          </a:endParaRPr>
        </a:p>
      </cdr:txBody>
    </cdr:sp>
  </cdr:relSizeAnchor>
  <cdr:relSizeAnchor xmlns:cdr="http://schemas.openxmlformats.org/drawingml/2006/chartDrawing">
    <cdr:from>
      <cdr:x>0.17216</cdr:x>
      <cdr:y>0.45058</cdr:y>
    </cdr:from>
    <cdr:to>
      <cdr:x>0.17216</cdr:x>
      <cdr:y>0.49989</cdr:y>
    </cdr:to>
    <cdr:cxnSp macro="">
      <cdr:nvCxnSpPr>
        <cdr:cNvPr id="15" name="Straight Arrow Connector 14"/>
        <cdr:cNvCxnSpPr/>
      </cdr:nvCxnSpPr>
      <cdr:spPr>
        <a:xfrm xmlns:a="http://schemas.openxmlformats.org/drawingml/2006/main" flipV="1">
          <a:off x="895350" y="1570784"/>
          <a:ext cx="0" cy="171925"/>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0.17033</cdr:x>
      <cdr:y>0.56827</cdr:y>
    </cdr:from>
    <cdr:to>
      <cdr:x>0.17093</cdr:x>
      <cdr:y>0.62568</cdr:y>
    </cdr:to>
    <cdr:cxnSp macro="">
      <cdr:nvCxnSpPr>
        <cdr:cNvPr id="16" name="Straight Arrow Connector 15"/>
        <cdr:cNvCxnSpPr/>
      </cdr:nvCxnSpPr>
      <cdr:spPr>
        <a:xfrm xmlns:a="http://schemas.openxmlformats.org/drawingml/2006/main" flipH="1">
          <a:off x="885825" y="1981076"/>
          <a:ext cx="3146" cy="20015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0.29548</cdr:x>
      <cdr:y>0.52277</cdr:y>
    </cdr:from>
    <cdr:to>
      <cdr:x>0.44402</cdr:x>
      <cdr:y>0.63388</cdr:y>
    </cdr:to>
    <cdr:sp macro="" textlink="">
      <cdr:nvSpPr>
        <cdr:cNvPr id="27" name="TextBox 1"/>
        <cdr:cNvSpPr txBox="1"/>
      </cdr:nvSpPr>
      <cdr:spPr>
        <a:xfrm xmlns:a="http://schemas.openxmlformats.org/drawingml/2006/main">
          <a:off x="1764657" y="1986774"/>
          <a:ext cx="887129" cy="42227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a:solidFill>
                <a:schemeClr val="accent1"/>
              </a:solidFill>
            </a:rPr>
            <a:t>1 year after surgery</a:t>
          </a:r>
        </a:p>
      </cdr:txBody>
    </cdr:sp>
  </cdr:relSizeAnchor>
  <cdr:relSizeAnchor xmlns:cdr="http://schemas.openxmlformats.org/drawingml/2006/chartDrawing">
    <cdr:from>
      <cdr:x>0.1453</cdr:x>
      <cdr:y>0.65665</cdr:y>
    </cdr:from>
    <cdr:to>
      <cdr:x>0.25458</cdr:x>
      <cdr:y>0.75827</cdr:y>
    </cdr:to>
    <cdr:sp macro="" textlink="">
      <cdr:nvSpPr>
        <cdr:cNvPr id="28" name="TextBox 1"/>
        <cdr:cNvSpPr txBox="1"/>
      </cdr:nvSpPr>
      <cdr:spPr>
        <a:xfrm xmlns:a="http://schemas.openxmlformats.org/drawingml/2006/main">
          <a:off x="867757" y="2495582"/>
          <a:ext cx="652656" cy="38620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a:solidFill>
                <a:schemeClr val="accent1"/>
              </a:solidFill>
            </a:rPr>
            <a:t>Prior to surgery</a:t>
          </a:r>
        </a:p>
      </cdr:txBody>
    </cdr:sp>
  </cdr:relSizeAnchor>
  <cdr:relSizeAnchor xmlns:cdr="http://schemas.openxmlformats.org/drawingml/2006/chartDrawing">
    <cdr:from>
      <cdr:x>0.86455</cdr:x>
      <cdr:y>0.3051</cdr:y>
    </cdr:from>
    <cdr:to>
      <cdr:x>1</cdr:x>
      <cdr:y>0.4138</cdr:y>
    </cdr:to>
    <cdr:sp macro="" textlink="">
      <cdr:nvSpPr>
        <cdr:cNvPr id="29" name="TextBox 1"/>
        <cdr:cNvSpPr txBox="1"/>
      </cdr:nvSpPr>
      <cdr:spPr>
        <a:xfrm xmlns:a="http://schemas.openxmlformats.org/drawingml/2006/main">
          <a:off x="5163237" y="1159506"/>
          <a:ext cx="808938" cy="4131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a:solidFill>
                <a:schemeClr val="accent1"/>
              </a:solidFill>
            </a:rPr>
            <a:t>6 years after surgery</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8</Pages>
  <Words>1254</Words>
  <Characters>7153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The Fred Hollows Foundation</Company>
  <LinksUpToDate>false</LinksUpToDate>
  <CharactersWithSpaces>8391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Peta O'Flynn</dc:creator>
  <cp:lastModifiedBy>Sarah Polack</cp:lastModifiedBy>
  <cp:revision>13</cp:revision>
  <cp:lastPrinted>2014-07-31T09:31:00Z</cp:lastPrinted>
  <dcterms:created xsi:type="dcterms:W3CDTF">2014-07-31T08:55:00Z</dcterms:created>
  <dcterms:modified xsi:type="dcterms:W3CDTF">2014-08-14T08:13:00Z</dcterms:modified>
</cp:coreProperties>
</file>